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>11.04.2025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г. Мичуринск       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              </w:t>
      </w:r>
      <w:r>
        <w:rPr>
          <w:rFonts w:cs="Times New Roman" w:ascii="Liberation Serif" w:hAnsi="Liberation Serif"/>
          <w:sz w:val="28"/>
          <w:szCs w:val="28"/>
        </w:rPr>
        <w:t>№959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1" w:name="__DdeLink__6498_1158525777"/>
      <w:r>
        <w:rPr>
          <w:rFonts w:cs="Times New Roman" w:ascii="Liberation Serif" w:hAnsi="Liberation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Liberation Serif" w:hAnsi="Liberation Serif"/>
          <w:sz w:val="28"/>
          <w:szCs w:val="28"/>
        </w:rPr>
        <w:t xml:space="preserve">проекту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им. Мичурина,    ул. Петрищевой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</w:t>
      </w:r>
      <w:r>
        <w:rPr>
          <w:rFonts w:cs="Times New Roman" w:ascii="Liberation Serif" w:hAnsi="Liberation Serif"/>
          <w:sz w:val="28"/>
          <w:szCs w:val="28"/>
        </w:rPr>
        <w:t xml:space="preserve">1. Назначить   общественные    обсуждения по  проекту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  им. Мичурина,    ул. Петрищевой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«23» апреля 2025г.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 «20» мая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 2. Опубликовать проект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им. Мичурина,    ул. Петрищевой,  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по адресу: https://michurinskij-r68.gosuslugi.ru/ и на Едином портале государственных и муниципальных услуг (</w:t>
      </w:r>
      <w:hyperlink r:id="rId2">
        <w:r>
          <w:rPr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3. Определить местом размещения экспозиции проекта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    им. Мичурина,    ул. Петрищевой </w:t>
      </w:r>
      <w:r>
        <w:rPr>
          <w:rFonts w:cs="Times New Roman" w:ascii="Liberation Serif" w:hAnsi="Liberation Serif"/>
          <w:sz w:val="28"/>
          <w:szCs w:val="28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по  проекту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им. Мичурина,    ул. Петрищевой  являются: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-правообладатели  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им. Мичурина,    ул. Петрищевой,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«Интернет»https://michurinskij-r68.gosuslugi.ru/,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в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cs="Times New Roman"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обеспечить размещение проекта межевания территории  на  вновь образуемый земельный участок, расположенный в кадастровом квартале 68:07:0403008, по адресу: Тамбовская область, Мичуринский муниципальный округ, территория Изосимовская, поселок им. Мичурина,    ул. Петрищевой,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по адресу: https://michurinskij-r68.gosuslugi.ru/ и на Едином портале государственных и муниципальных услуг (</w:t>
      </w:r>
      <w:hyperlink r:id="rId4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Liberation Serif" w:hAnsi="Liberation Serif"/>
          <w:sz w:val="28"/>
          <w:szCs w:val="28"/>
        </w:rPr>
        <w:t>Мичуринского муниципального округа в информационно-телекоммуникационной сети «Интернет» https://michurinskij-r68.gosuslugi.ru/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в </w:t>
      </w:r>
      <w:r>
        <w:rPr>
          <w:rFonts w:cs="Times New Roman" w:ascii="Liberation Serif" w:hAnsi="Liberation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6. Оп</w:t>
      </w:r>
      <w:r>
        <w:rPr>
          <w:rFonts w:cs="Times New Roman" w:ascii="Liberation Serif" w:hAnsi="Liberation Serif"/>
          <w:sz w:val="28"/>
          <w:szCs w:val="28"/>
        </w:rPr>
        <w:t>убликовать настоящее постановление в газете «Наше слово» и разместить на официальном сайте Мичуринского муниципального округа в информационно-телекоммуникационной сети «Интернет» https://michurinskij-r68.gosuslugi.ru/.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А.В. Кривошеева.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Глава муниципального округа                                                           Г.Д. Хубулов</w:t>
      </w:r>
    </w:p>
    <w:sectPr>
      <w:headerReference w:type="default" r:id="rId5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42611072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LibreOffice/6.4.7.2$Linux_X86_64 LibreOffice_project/155c490457025f32143219b3c36f6c1abf1f2442</Application>
  <Pages>2</Pages>
  <Words>530</Words>
  <Characters>4459</Characters>
  <CharactersWithSpaces>5264</CharactersWithSpaces>
  <Paragraphs>23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2025-04-14T08:44:57Z</cp:lastPrinted>
  <dcterms:modified xsi:type="dcterms:W3CDTF">2025-04-14T08:41:48Z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