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PT Serif" w:hAnsi="PT Serif"/>
          <w:sz w:val="26"/>
          <w:szCs w:val="24"/>
        </w:rPr>
        <w:t xml:space="preserve">                                                  </w:t>
      </w:r>
      <w:r>
        <w:rPr>
          <w:rFonts w:cs="Times New Roman" w:ascii="PT Serif" w:hAnsi="PT Serif"/>
          <w:sz w:val="26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PT Serif" w:hAnsi="PT Serif" w:cs="Times New Roman"/>
          <w:sz w:val="26"/>
          <w:szCs w:val="24"/>
        </w:rPr>
      </w:pPr>
      <w:r>
        <w:rPr>
          <w:rFonts w:cs="Times New Roman" w:ascii="PT Serif" w:hAnsi="PT Serif"/>
          <w:sz w:val="26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4"/>
        </w:rPr>
        <w:t xml:space="preserve">                                                        </w:t>
      </w:r>
      <w:r>
        <w:rPr>
          <w:rFonts w:cs="Times New Roman" w:ascii="PT Serif" w:hAnsi="PT Serif"/>
          <w:sz w:val="26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PT Serif" w:hAnsi="PT Serif"/>
          <w:sz w:val="26"/>
          <w:szCs w:val="28"/>
        </w:rPr>
        <w:t xml:space="preserve">                                                             </w:t>
      </w:r>
      <w:r>
        <w:rPr>
          <w:rFonts w:cs="Times New Roman" w:ascii="PT Serif" w:hAnsi="PT Serif"/>
          <w:sz w:val="26"/>
          <w:szCs w:val="28"/>
        </w:rPr>
        <w:t xml:space="preserve">г. Мичуринск                                                                                                      </w:t>
      </w:r>
      <w:bookmarkStart w:id="0" w:name="_GoBack"/>
      <w:bookmarkEnd w:id="0"/>
      <w:r>
        <w:rPr>
          <w:rFonts w:cs="Times New Roman" w:ascii="PT Serif" w:hAnsi="PT Serif"/>
          <w:sz w:val="26"/>
          <w:szCs w:val="28"/>
        </w:rPr>
        <w:t xml:space="preserve">        </w:t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 xml:space="preserve">О назначении публичных слушаний по </w:t>
      </w:r>
      <w:bookmarkStart w:id="1" w:name="__DdeLink__88_1141492304"/>
      <w:r>
        <w:rPr>
          <w:rFonts w:cs="Times New Roman" w:ascii="PT Serif" w:hAnsi="PT Serif"/>
          <w:sz w:val="26"/>
          <w:szCs w:val="28"/>
        </w:rPr>
        <w:t>проекту постановления о  предоставлении разрешения на условно -разрешенный  вид использования земельного участка, расположенного в кадастровых кварталах: 68:07:0403008; 68:07:0407001 по адресу: Тамбовская область, Мичуринский муниципальный округ, территория Изосимовская</w:t>
      </w:r>
      <w:bookmarkEnd w:id="1"/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Serif" w:hAnsi="PT Serif"/>
          <w:sz w:val="26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PT Serif" w:hAnsi="PT Serif"/>
          <w:i/>
          <w:sz w:val="26"/>
          <w:szCs w:val="28"/>
        </w:rPr>
        <w:t xml:space="preserve">, </w:t>
      </w:r>
      <w:bookmarkStart w:id="2" w:name="__DdeLink__116_4103492554"/>
      <w:r>
        <w:rPr>
          <w:rFonts w:eastAsia="Times New Roman" w:cs="Times New Roman" w:ascii="PT Serif" w:hAnsi="PT Serif"/>
          <w:sz w:val="26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 xml:space="preserve">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>от 27.02.2024  № 169,</w:t>
      </w:r>
      <w:bookmarkEnd w:id="2"/>
      <w:r>
        <w:rPr>
          <w:rFonts w:eastAsia="Times New Roman" w:cs="Times New Roman" w:ascii="PT Serif" w:hAnsi="PT Serif"/>
          <w:sz w:val="26"/>
          <w:szCs w:val="28"/>
          <w:lang w:eastAsia="ru-RU"/>
        </w:rPr>
        <w:t xml:space="preserve"> </w:t>
      </w:r>
      <w:r>
        <w:rPr>
          <w:rFonts w:cs="Times New Roman" w:ascii="PT Serif" w:hAnsi="PT Serif"/>
          <w:sz w:val="26"/>
          <w:szCs w:val="28"/>
        </w:rPr>
        <w:t xml:space="preserve">администрация Мичуринского муниципального округа постановляет: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ab/>
        <w:t xml:space="preserve">1. Назначить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с 29.01.2025 г.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 xml:space="preserve"> </w:t>
      </w:r>
      <w:r>
        <w:rPr>
          <w:rFonts w:cs="Times New Roman" w:ascii="PT Serif" w:hAnsi="PT Serif"/>
          <w:sz w:val="26"/>
          <w:szCs w:val="28"/>
        </w:rPr>
        <w:t xml:space="preserve">по 14.02.2025 г.  публичные слушания по проекту постановления о  предоставлении разрешения на условно-разрешенный  вид использования земельного участка, расположенного в кадастровых кварталах: 68:07:0403008; 68:07:0407001 по адресу: Тамбовская область, Мичуринский муниципальный округ, территория Изосимовская.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PT Serif" w:hAnsi="PT Serif"/>
          <w:sz w:val="26"/>
          <w:szCs w:val="28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i/>
          <w:sz w:val="26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     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>2. Определить местом размещения экспозиции проекта постановления о  предоставлении разрешения на условно -разрешенный  вид использования земельного участка, расположенного в кадастровых кварталах: 68:07:0403008; 68:07:0407001 по адресу: Тамбовская область, Мичуринский муниципальный округ, территория Изосимовская, здание  управления архитектуры, строительства и дорожной деятельности администрации муниципального округа по адресу : Тамбовская область,           г. Мичуринск, ул. Революционная, д. 50.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ab/>
        <w:t>3. Установить, что участниками публичных слушаний по проекту постановления о  предоставлении разрешения на условно -разрешенный  вид использования земельного участка, расположенного в кадастровых кварталах: 68:07:0403008; 68:07:0407001 по адресу: Тамбовская область, Мичуринский муниципальный округ, территория Изосимовская являются: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ab/>
        <w:t>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ab/>
        <w:t xml:space="preserve">собственники соседних земельных участков. 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ab/>
        <w:t>4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>.</w:t>
      </w:r>
      <w:r>
        <w:rPr>
          <w:rFonts w:cs="Times New Roman" w:ascii="PT Serif" w:hAnsi="PT Serif"/>
          <w:sz w:val="26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PT Serif" w:hAnsi="PT Serif"/>
          <w:sz w:val="26"/>
          <w:szCs w:val="28"/>
          <w:lang w:eastAsia="ru-RU"/>
        </w:rPr>
        <w:t>обеспечить подготовку и размещение оповещения о начале публичных слушаний по проекту постановления о  предоставлении разрешения на условно -разрешенный  вид использования земельного участка, расположенного в кадастровых кварталах: 68:07:0403008; 68:07:0407001 по адресу: Тамбовская область, Мичуринский муниципальный округ, территория Изосимовская,  на официальном сайте  Мичуринского муниципального округа</w:t>
      </w:r>
      <w:r>
        <w:rPr>
          <w:rFonts w:cs="Times New Roman" w:ascii="PT Serif" w:hAnsi="PT Serif"/>
          <w:sz w:val="26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и </w:t>
      </w:r>
      <w:r>
        <w:rPr>
          <w:rFonts w:cs="Times New Roman" w:ascii="PT Serif" w:hAnsi="PT Serif"/>
          <w:sz w:val="26"/>
          <w:szCs w:val="28"/>
        </w:rPr>
        <w:t>печатном средстве массовой информации «Наше слово»;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PT Serif" w:hAnsi="PT Serif"/>
          <w:sz w:val="26"/>
          <w:szCs w:val="28"/>
          <w:lang w:eastAsia="ru-RU"/>
        </w:rPr>
        <w:tab/>
        <w:t>обеспечить проведение собрания участников публичных слушаний</w:t>
      </w:r>
      <w:r>
        <w:rPr>
          <w:rFonts w:eastAsia="Calibri" w:cs="Times New Roman" w:ascii="PT Serif" w:hAnsi="PT Serif"/>
          <w:i/>
          <w:sz w:val="26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по проекту постановления о  предоставлении разрешения на условно- разрешенный  вид использования земельного участка, расположенного в кадастровых кварталах: 68:07:0403008; 68:07:0407001 по адресу: Тамбовская область, Мичуринский муниципальный округ, территория Изосимовская; 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eastAsia="Calibri" w:cs="Times New Roman" w:ascii="PT Serif" w:hAnsi="PT Serif"/>
          <w:sz w:val="26"/>
          <w:szCs w:val="28"/>
          <w:lang w:eastAsia="ru-RU"/>
        </w:rPr>
        <w:tab/>
        <w:t>обеспечить прием предложений и замечаний от участников публичных слушаний;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>обеспечить подготовку протокола публичных слушаний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 xml:space="preserve">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>и заключения о результатах публичных слушаний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ab/>
        <w:t>обеспечить опубликование заключения о результатах публичных слушаний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на официальном сайте Мичуринского муниципального округа</w:t>
      </w:r>
      <w:r>
        <w:rPr>
          <w:rFonts w:cs="Times New Roman" w:ascii="PT Serif" w:hAnsi="PT Serif"/>
          <w:sz w:val="26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и </w:t>
      </w:r>
      <w:r>
        <w:rPr>
          <w:rFonts w:cs="Times New Roman" w:ascii="PT Serif" w:hAnsi="PT Serif"/>
          <w:sz w:val="26"/>
          <w:szCs w:val="28"/>
        </w:rPr>
        <w:t>печатном средстве массовой информации «Наше слово».</w:t>
      </w:r>
      <w:r>
        <w:rPr>
          <w:rFonts w:cs="Times New Roman" w:ascii="PT Serif" w:hAnsi="PT Serif"/>
          <w:i/>
          <w:sz w:val="26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 xml:space="preserve">5.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cs="Times New Roman" w:ascii="PT Serif" w:hAnsi="PT Serif"/>
          <w:sz w:val="26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>6.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 xml:space="preserve">Глава муниципального округа                                                                 Г.Д. Хубулов                                                                                           </w:t>
      </w:r>
    </w:p>
    <w:p>
      <w:pPr>
        <w:pStyle w:val="Normal"/>
        <w:spacing w:lineRule="exact" w:line="240" w:before="0" w:after="0"/>
        <w:ind w:firstLine="709"/>
        <w:jc w:val="right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exact" w:line="240" w:before="0" w:after="0"/>
        <w:ind w:firstLine="709"/>
        <w:jc w:val="right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ind w:firstLine="709"/>
        <w:jc w:val="right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Serif" w:hAnsi="PT Serif"/>
          <w:sz w:val="26"/>
          <w:szCs w:val="28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Serif" w:hAnsi="PT Serif"/>
          <w:sz w:val="26"/>
          <w:szCs w:val="28"/>
        </w:rPr>
        <w:tab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sectPr>
      <w:headerReference w:type="default" r:id="rId2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PT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869383182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LibreOffice/6.0.5.2$Linux_X86_64 LibreOffice_project/00m0$Build-2</Application>
  <Pages>2</Pages>
  <Words>433</Words>
  <Characters>3666</Characters>
  <CharactersWithSpaces>4562</CharactersWithSpaces>
  <Paragraphs>23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2024-03-01T12:23:00Z</dcterms:created>
  <dc:creator>Афончикова Мария Владимировна</dc:creator>
  <dc:description/>
  <dc:language>ru-RU</dc:language>
  <cp:lastModifiedBy/>
  <cp:lastPrinted>2024-11-25T16:37:25Z</cp:lastPrinted>
  <dcterms:modified xsi:type="dcterms:W3CDTF">2025-01-20T13:41:34Z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