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Заключение о результатах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>публичных слушаний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« </w:t>
      </w:r>
      <w:r>
        <w:rPr>
          <w:rFonts w:cs="Times New Roman" w:ascii="Liberation Serif" w:hAnsi="Liberation Serif"/>
          <w:sz w:val="28"/>
          <w:szCs w:val="28"/>
        </w:rPr>
        <w:t>31</w:t>
      </w:r>
      <w:r>
        <w:rPr>
          <w:rFonts w:cs="Times New Roman" w:ascii="Liberation Serif" w:hAnsi="Liberation Serif"/>
          <w:sz w:val="28"/>
          <w:szCs w:val="28"/>
        </w:rPr>
        <w:t xml:space="preserve">» </w:t>
      </w:r>
      <w:r>
        <w:rPr>
          <w:rFonts w:cs="Times New Roman" w:ascii="Liberation Serif" w:hAnsi="Liberation Serif"/>
          <w:sz w:val="28"/>
          <w:szCs w:val="28"/>
        </w:rPr>
        <w:t>марта</w:t>
      </w:r>
      <w:r>
        <w:rPr>
          <w:rFonts w:cs="Times New Roman" w:ascii="Liberation Serif" w:hAnsi="Liberation Serif"/>
          <w:sz w:val="28"/>
          <w:szCs w:val="28"/>
        </w:rPr>
        <w:t xml:space="preserve"> 202</w:t>
      </w:r>
      <w:r>
        <w:rPr>
          <w:rFonts w:cs="Times New Roman" w:ascii="Liberation Serif" w:hAnsi="Liberation Serif"/>
          <w:sz w:val="28"/>
          <w:szCs w:val="28"/>
        </w:rPr>
        <w:t>5</w:t>
      </w:r>
      <w:r>
        <w:rPr>
          <w:rFonts w:cs="Times New Roman" w:ascii="Liberation Serif" w:hAnsi="Liberation Serif"/>
          <w:sz w:val="28"/>
          <w:szCs w:val="28"/>
        </w:rPr>
        <w:t xml:space="preserve"> г.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 </w:t>
      </w:r>
      <w:r>
        <w:rPr>
          <w:rFonts w:cs="Times New Roman" w:ascii="Liberation Serif" w:hAnsi="Liberation Serif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  <w:vertAlign w:val="superscript"/>
        </w:rPr>
      </w:pPr>
      <w:r>
        <w:rPr>
          <w:rFonts w:cs="Times New Roman" w:ascii="Liberation Serif" w:hAnsi="Liberation Serif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cs="Times New Roman"/>
          <w:sz w:val="28"/>
          <w:szCs w:val="28"/>
          <w:vertAlign w:val="superscript"/>
        </w:rPr>
      </w:pPr>
      <w:r>
        <w:rPr>
          <w:rFonts w:cs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 </w:t>
      </w:r>
      <w:r>
        <w:rPr>
          <w:rFonts w:cs="Times New Roman" w:ascii="Liberation Serif" w:hAnsi="Liberation Serif"/>
          <w:sz w:val="28"/>
          <w:szCs w:val="28"/>
          <w:u w:val="none"/>
        </w:rPr>
        <w:t>П</w:t>
      </w:r>
      <w:r>
        <w:rPr>
          <w:rFonts w:cs="Times New Roman" w:ascii="Liberation Serif" w:hAnsi="Liberation Serif"/>
          <w:sz w:val="28"/>
          <w:szCs w:val="28"/>
          <w:u w:val="none"/>
        </w:rPr>
        <w:t>убличные слушания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о  предоставлении разрешения на условно разрешенный  вид использования земельного участка с кадастровым номером 68:07:0305001:232, расположенн</w:t>
      </w:r>
      <w:r>
        <w:rPr>
          <w:rFonts w:cs="Times New Roman" w:ascii="Liberation Serif" w:hAnsi="Liberation Serif"/>
          <w:sz w:val="28"/>
          <w:szCs w:val="28"/>
        </w:rPr>
        <w:t>ый</w:t>
      </w:r>
      <w:r>
        <w:rPr>
          <w:rFonts w:cs="Times New Roman" w:ascii="Liberation Serif" w:hAnsi="Liberation Serif"/>
          <w:sz w:val="28"/>
          <w:szCs w:val="28"/>
        </w:rPr>
        <w:t xml:space="preserve"> по адресу: Тамбовская область, Мичуринский муниципальный округ, деревня Савинка, ул. Широкая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bookmarkStart w:id="2" w:name="__DdeLink__1426_1710434453"/>
      <w:r>
        <w:rPr>
          <w:rFonts w:cs="Times New Roman" w:ascii="Liberation Serif" w:hAnsi="Liberation Serif"/>
          <w:sz w:val="28"/>
          <w:szCs w:val="28"/>
        </w:rPr>
        <w:t xml:space="preserve"> проводились с 16-00 до 16-30</w:t>
      </w:r>
      <w:bookmarkEnd w:id="2"/>
      <w:r>
        <w:rPr>
          <w:rFonts w:cs="Times New Roman" w:ascii="Liberation Serif" w:hAnsi="Liberation Serif"/>
          <w:sz w:val="28"/>
          <w:szCs w:val="28"/>
        </w:rPr>
        <w:t xml:space="preserve">  </w:t>
      </w:r>
      <w:r>
        <w:rPr>
          <w:rFonts w:cs="Times New Roman" w:ascii="Liberation Serif" w:hAnsi="Liberation Serif"/>
          <w:sz w:val="28"/>
          <w:szCs w:val="28"/>
        </w:rPr>
        <w:t>31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марта</w:t>
      </w:r>
      <w:r>
        <w:rPr>
          <w:rFonts w:cs="Times New Roman" w:ascii="Liberation Serif" w:hAnsi="Liberation Serif"/>
          <w:sz w:val="28"/>
          <w:szCs w:val="28"/>
        </w:rPr>
        <w:t xml:space="preserve"> 202</w:t>
      </w:r>
      <w:r>
        <w:rPr>
          <w:rFonts w:cs="Times New Roman" w:ascii="Liberation Serif" w:hAnsi="Liberation Serif"/>
          <w:sz w:val="28"/>
          <w:szCs w:val="28"/>
        </w:rPr>
        <w:t>5</w:t>
      </w:r>
      <w:r>
        <w:rPr>
          <w:rFonts w:cs="Times New Roman" w:ascii="Liberation Serif" w:hAnsi="Liberation Serif"/>
          <w:sz w:val="28"/>
          <w:szCs w:val="28"/>
        </w:rPr>
        <w:t xml:space="preserve">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Количество участников 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  </w:t>
      </w:r>
      <w:r>
        <w:rPr>
          <w:rFonts w:cs="Times New Roman" w:ascii="Liberation Serif" w:hAnsi="Liberation Serif"/>
          <w:sz w:val="28"/>
          <w:szCs w:val="28"/>
        </w:rPr>
        <w:t xml:space="preserve">-  </w:t>
      </w:r>
      <w:r>
        <w:rPr>
          <w:rFonts w:cs="Times New Roman" w:ascii="Liberation Serif" w:hAnsi="Liberation Serif"/>
          <w:sz w:val="28"/>
          <w:szCs w:val="28"/>
        </w:rPr>
        <w:t>3</w:t>
      </w:r>
      <w:r>
        <w:rPr>
          <w:rFonts w:cs="Times New Roman" w:ascii="Liberation Serif" w:hAnsi="Liberation Serif"/>
          <w:sz w:val="28"/>
          <w:szCs w:val="28"/>
        </w:rPr>
        <w:t xml:space="preserve"> человек</w:t>
      </w:r>
      <w:r>
        <w:rPr>
          <w:rFonts w:cs="Times New Roman" w:ascii="Liberation Serif" w:hAnsi="Liberation Serif"/>
          <w:sz w:val="28"/>
          <w:szCs w:val="28"/>
        </w:rPr>
        <w:t>а</w:t>
      </w:r>
      <w:r>
        <w:rPr>
          <w:rFonts w:cs="Times New Roman" w:ascii="Liberation Serif" w:hAnsi="Liberation Serif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 xml:space="preserve">По результатам </w:t>
      </w:r>
      <w:r>
        <w:rPr>
          <w:rFonts w:cs="Times New Roman" w:ascii="Liberation Serif" w:hAnsi="Liberation Serif"/>
          <w:sz w:val="28"/>
          <w:szCs w:val="28"/>
          <w:u w:val="none"/>
        </w:rPr>
        <w:t>публичных слушаний с</w:t>
      </w:r>
      <w:r>
        <w:rPr>
          <w:rFonts w:cs="Times New Roman" w:ascii="Liberation Serif" w:hAnsi="Liberation Serif"/>
          <w:sz w:val="28"/>
          <w:szCs w:val="28"/>
        </w:rPr>
        <w:t xml:space="preserve">оставлен протокол от </w:t>
      </w:r>
      <w:r>
        <w:rPr>
          <w:rFonts w:cs="Times New Roman" w:ascii="Liberation Serif" w:hAnsi="Liberation Serif"/>
          <w:sz w:val="28"/>
          <w:szCs w:val="28"/>
        </w:rPr>
        <w:t>31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марта</w:t>
      </w:r>
      <w:r>
        <w:rPr>
          <w:rFonts w:cs="Times New Roman" w:ascii="Liberation Serif" w:hAnsi="Liberation Serif"/>
          <w:sz w:val="28"/>
          <w:szCs w:val="28"/>
        </w:rPr>
        <w:t xml:space="preserve"> 202</w:t>
      </w:r>
      <w:r>
        <w:rPr>
          <w:rFonts w:cs="Times New Roman" w:ascii="Liberation Serif" w:hAnsi="Liberation Serif"/>
          <w:sz w:val="28"/>
          <w:szCs w:val="28"/>
        </w:rPr>
        <w:t>5</w:t>
      </w:r>
      <w:r>
        <w:rPr>
          <w:rFonts w:cs="Times New Roman" w:ascii="Liberation Serif" w:hAnsi="Liberation Serif"/>
          <w:sz w:val="28"/>
          <w:szCs w:val="28"/>
        </w:rPr>
        <w:t xml:space="preserve">г., на основании которого подготовлено заключение о результатах </w:t>
      </w:r>
      <w:r>
        <w:rPr>
          <w:rFonts w:cs="Times New Roman" w:ascii="Liberation Serif" w:hAnsi="Liberation Serif"/>
          <w:sz w:val="28"/>
          <w:szCs w:val="28"/>
        </w:rPr>
        <w:t>публичных слушаний</w:t>
      </w:r>
      <w:r>
        <w:rPr>
          <w:rFonts w:cs="Times New Roman" w:ascii="Liberation Serif" w:hAnsi="Liberation Serif"/>
          <w:sz w:val="28"/>
          <w:szCs w:val="28"/>
        </w:rPr>
        <w:t>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 xml:space="preserve">В период  проведения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публичных слушаний </w:t>
      </w:r>
      <w:r>
        <w:rPr>
          <w:rFonts w:cs="Times New Roman" w:ascii="Liberation Serif" w:hAnsi="Liberation Serif"/>
          <w:sz w:val="28"/>
          <w:szCs w:val="28"/>
        </w:rPr>
        <w:t xml:space="preserve"> было подано  0 замечаний и предложений от участников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 публичных слушаний.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  <w:u w:val="single"/>
        </w:rPr>
      </w:pPr>
      <w:r>
        <w:rPr>
          <w:rFonts w:cs="Times New Roman" w:ascii="Liberation Serif" w:hAnsi="Liberation Serif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</w:t>
      </w:r>
      <w:r>
        <w:rPr>
          <w:rFonts w:cs="Times New Roman" w:ascii="Liberation Serif" w:hAnsi="Liberation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Liberation Serif" w:hAnsi="Liberation Serif"/>
          <w:sz w:val="28"/>
          <w:szCs w:val="28"/>
        </w:rPr>
        <w:t xml:space="preserve">участников  </w:t>
      </w:r>
      <w:r>
        <w:rPr>
          <w:rFonts w:cs="Times New Roman" w:ascii="Liberation Serif" w:hAnsi="Liberation Serif"/>
          <w:sz w:val="28"/>
          <w:szCs w:val="28"/>
          <w:u w:val="none"/>
        </w:rPr>
        <w:t xml:space="preserve"> публичных слушаний.</w:t>
      </w:r>
    </w:p>
    <w:tbl>
      <w:tblPr>
        <w:tblW w:w="9811" w:type="dxa"/>
        <w:jc w:val="left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noVBand="1" w:noHBand="0" w:lastColumn="0" w:firstColumn="1" w:lastRow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  <w:insideH w:val="outset" w:sz="6" w:space="0" w:color="000000"/>
              <w:insideV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Содержание предложения (замечания) участника публичных слушаний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публичных слушаний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Предложения и  замечания и граждан, являющихся участниками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>публичных слушаний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и постоянно проживающих на территории, в пределах которой проводятся  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 xml:space="preserve"> публичны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>е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 xml:space="preserve"> слушани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>я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>.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Предложения и замечания иных участников   </w:t>
            </w:r>
            <w:r>
              <w:rPr>
                <w:rFonts w:cs="Times New Roman" w:ascii="Liberation Serif" w:hAnsi="Liberation Serif"/>
                <w:sz w:val="28"/>
                <w:szCs w:val="28"/>
                <w:u w:val="none"/>
              </w:rPr>
              <w:t>публичных слушаний.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ab/>
        <w:t xml:space="preserve">Выводы по результатам 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 xml:space="preserve">публичных слушаний: 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 xml:space="preserve"> предостав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>ить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 xml:space="preserve"> разрешени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>е</w:t>
      </w:r>
      <w:r>
        <w:rPr>
          <w:rFonts w:cs="Times New Roman" w:ascii="Liberation Serif" w:hAnsi="Liberation Serif"/>
          <w:b/>
          <w:bCs/>
          <w:sz w:val="28"/>
          <w:szCs w:val="28"/>
          <w:u w:val="none"/>
        </w:rPr>
        <w:t xml:space="preserve"> на условно разрешенный  вид использования земельного участка с кадастровым номером 68:07:0305001:232, расположенном по адресу: Тамбовская область, Мичуринский муниципальный округ, деревня Савинка, ул. Широкая</w:t>
      </w:r>
      <w:r>
        <w:rPr>
          <w:rFonts w:cs="Times New Roman" w:ascii="PT Astra Serif" w:hAnsi="PT Astra Serif"/>
          <w:b/>
          <w:bCs/>
          <w:sz w:val="28"/>
          <w:szCs w:val="28"/>
          <w:u w:val="none"/>
        </w:rPr>
        <w:t>».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i/>
          <w:i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Председатель </w:t>
      </w:r>
      <w:r>
        <w:rPr>
          <w:rFonts w:cs="Times New Roman" w:ascii="Liberation Serif" w:hAnsi="Liberation Serif"/>
          <w:sz w:val="28"/>
          <w:szCs w:val="28"/>
          <w:u w:val="none"/>
        </w:rPr>
        <w:t>публичных слушаний</w:t>
      </w:r>
      <w:r>
        <w:rPr>
          <w:rFonts w:cs="Times New Roman" w:ascii="Liberation Serif" w:hAnsi="Liberation Serif"/>
          <w:sz w:val="28"/>
          <w:szCs w:val="28"/>
        </w:rPr>
        <w:t xml:space="preserve">: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администрации муниципального округа                                             В.П. Логунова</w:t>
      </w:r>
      <w:r>
        <w:rPr>
          <w:rFonts w:eastAsia="" w:cs="Times New Roman" w:ascii="Liberation Serif" w:hAnsi="Liberation Serif" w:eastAsiaTheme="minorEastAsia"/>
          <w:sz w:val="28"/>
          <w:szCs w:val="28"/>
          <w:shd w:fill="FFFFFF" w:val="clear"/>
        </w:rPr>
        <w:t xml:space="preserve">  </w:t>
      </w:r>
    </w:p>
    <w:sectPr>
      <w:type w:val="nextPage"/>
      <w:pgSz w:w="11906" w:h="16838"/>
      <w:pgMar w:left="1418" w:right="707" w:header="0" w:top="826" w:footer="0" w:bottom="1562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LibreOffice/6.0.5.2$Linux_X86_64 LibreOffice_project/00m0$Build-2</Application>
  <Pages>1</Pages>
  <Words>212</Words>
  <Characters>1535</Characters>
  <CharactersWithSpaces>1881</CharactersWithSpaces>
  <Paragraphs>40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2025-03-31T15:03:45Z</cp:lastPrinted>
  <dcterms:modified xsi:type="dcterms:W3CDTF">2025-03-31T15:03:19Z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