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 xml:space="preserve">                                                  </w:t>
      </w:r>
      <w:r>
        <w:rPr>
          <w:rFonts w:cs="Times New Roman" w:ascii="Liberation Serif" w:hAnsi="Liberation Serif"/>
          <w:sz w:val="24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 xml:space="preserve">                                                         </w:t>
      </w:r>
      <w:r>
        <w:rPr>
          <w:rFonts w:cs="Times New Roman" w:ascii="Liberation Serif" w:hAnsi="Liberation Serif"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 xml:space="preserve">10.07.2025 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г.Мичуринск  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№1766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О подготовке  </w:t>
      </w:r>
      <w:bookmarkStart w:id="0" w:name="__DdeLink__40_1402331088"/>
      <w:r>
        <w:rPr>
          <w:rFonts w:cs="Times New Roman" w:ascii="Liberation Serif" w:hAnsi="Liberation Serif"/>
          <w:sz w:val="28"/>
          <w:szCs w:val="28"/>
        </w:rPr>
        <w:t xml:space="preserve">проекта планировки территории и проекта межевания территории </w:t>
      </w:r>
      <w:bookmarkEnd w:id="0"/>
      <w:r>
        <w:rPr>
          <w:rFonts w:cs="Times New Roman" w:ascii="Liberation Serif" w:hAnsi="Liberation Serif"/>
          <w:sz w:val="28"/>
          <w:szCs w:val="28"/>
        </w:rPr>
        <w:t>в отношении линейного объекта «Строительство систем орошения полей в Тамбовской области район Мичуринский  с использованием поверхностных вод реки Польной Воронеж»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Рассмотрев предложение  ООО «Профильпроект», ИНН 4632237435, ОГРН 1174632020254, юридический адрес: Российская Федерация, г. Курск, ул. Кати Зеленко, дом 7, помещение 7,  от 01.07.2025 №03-12/5311                   о подготовке </w:t>
      </w:r>
      <w:bookmarkStart w:id="1" w:name="__DdeLink__40_14023310881"/>
      <w:r>
        <w:rPr>
          <w:rFonts w:cs="Times New Roman" w:ascii="Liberation Serif" w:hAnsi="Liberation Serif"/>
          <w:sz w:val="28"/>
          <w:szCs w:val="28"/>
        </w:rPr>
        <w:t xml:space="preserve">проекта планировки территории и проекта межевания территории </w:t>
      </w:r>
      <w:bookmarkEnd w:id="1"/>
      <w:r>
        <w:rPr>
          <w:rFonts w:cs="Times New Roman" w:ascii="Liberation Serif" w:hAnsi="Liberation Serif"/>
          <w:sz w:val="28"/>
          <w:szCs w:val="28"/>
        </w:rPr>
        <w:t>в отношении линейного объекта «Строительство систем орошения полей в Тамбовской области район Мичуринский  с использованием поверхностных вод реки Польной Воронеж»,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со статьями 41, 41.1, 42, 43, 45, 46 Градостроительного кодекса Российской Федерации,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 xml:space="preserve">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 xml:space="preserve">1. Разрешить  подготовку  </w:t>
      </w:r>
      <w:bookmarkStart w:id="2" w:name="__DdeLink__40_14023310882"/>
      <w:r>
        <w:rPr>
          <w:rFonts w:cs="Times New Roman" w:ascii="Liberation Serif" w:hAnsi="Liberation Serif"/>
          <w:sz w:val="28"/>
          <w:szCs w:val="28"/>
        </w:rPr>
        <w:t xml:space="preserve">проекта планировки территории и проекта межевания территории </w:t>
      </w:r>
      <w:bookmarkEnd w:id="2"/>
      <w:r>
        <w:rPr>
          <w:rFonts w:cs="Times New Roman" w:ascii="Liberation Serif" w:hAnsi="Liberation Serif"/>
          <w:sz w:val="28"/>
          <w:szCs w:val="28"/>
        </w:rPr>
        <w:t>в отношении линейного объекта «Строительство систем орошения полей в Тамбовской области район Мичуринский  с использованием поверхностных вод реки Польной Воронеж» ориентировочной  протяженностью 1800 метров.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2.  Заказчиком  проекта считать ООО «Профильпроект».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3. Утвердить задание на разработку документации по планировке территории в целях определения границ земельных участков, необходимых для размещения линейного объекта: «Строительство систем орошения полей в Тамбовской области, район Мичуринский с использованием поверхностных вод реки Польной Воронеж» (Приложение №1).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4. Утвердить задание на разработку инженерно-геодезических изысканий, необходимых для размещения линейного объекта: «Строительство систем орошения полей в Тамбовской области район Мичуринский  с использованием поверхностных вод реки Польной Воронеж»        (Приложение №2).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5. Утвердить задание на разработку инженерно-геологических изысканий, необходимых для размещения линейного объекта: «Строительство систем орошения полей в Тамбовской области район Мичуринский  с использованием поверхностных вод реки Польной Воронеж»       (Приложение №3).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6. Утвердить задание на разработку инженерно-экологических изысканий, необходимых для размещения линейного объекта: «Строительство систем орошения полей в Тамбовской области район Мичуринский  с использованием поверхностных вод реки Польной Воронеж»    (Приложение №4).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7. Утвердить задание на разработку инженерно- гидрометеорологических изысканий, необходимых для размещения линейного объекта: «Строительство систем орошения полей в Тамбовской области район Мичуринский  с использованием поверхностных вод реки Польной Воронеж» линейного объекта (Приложение №5).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 xml:space="preserve">8. После завершения проектных работ и передачи их заказчиком </w:t>
      </w:r>
      <w:r>
        <w:rPr>
          <w:rFonts w:cs="Times New Roman" w:ascii="Liberation Serif" w:hAnsi="Liberation Serif"/>
          <w:color w:val="000000"/>
          <w:sz w:val="28"/>
          <w:szCs w:val="28"/>
        </w:rPr>
        <w:t>временной комиссии по подготовке проекта правил  землепользования и застройки на территории Мичуринского муниципального округа Тамбовской области</w:t>
      </w:r>
      <w:r>
        <w:rPr>
          <w:rFonts w:cs="Times New Roman" w:ascii="Liberation Serif" w:hAnsi="Liberation Serif"/>
          <w:color w:val="000000"/>
          <w:spacing w:val="0"/>
          <w:sz w:val="28"/>
          <w:szCs w:val="28"/>
        </w:rPr>
        <w:t>, утвержденной постановлением администрации муниципального округа от 14.02.2024 №257 (с изменениями  от 07.06.2024  №1388),</w:t>
      </w:r>
      <w:r>
        <w:rPr>
          <w:rFonts w:cs="Times New Roman" w:ascii="Liberation Serif" w:hAnsi="Liberation Serif"/>
          <w:sz w:val="28"/>
          <w:szCs w:val="28"/>
        </w:rPr>
        <w:t xml:space="preserve">  осуществить проверку подготовленных материалов проекта планировки территории и проекта межевания территории   на соответствие требованиям части 10 статьи 45 Градостроительного кодекса Российской Федерации.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9. Разместить настоящее постановление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https://michurinskij-r68.gosweb.gosuslugi.ru</w:t>
      </w:r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10. Контроль за выполнением данного постановления возложить на заместителя главы администрации Мичуринского муниципального округа А.В. Кривошеева.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Глава муниципального округа                                                           Г.Д. Хубулов</w:t>
      </w:r>
    </w:p>
    <w:sectPr>
      <w:headerReference w:type="default" r:id="rId2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01313102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2896-D067-4873-A80B-044660A8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LibreOffice/6.4.7.2$Linux_X86_64 LibreOffice_project/155c490457025f32143219b3c36f6c1abf1f2442</Application>
  <Pages>2</Pages>
  <Words>426</Words>
  <Characters>3322</Characters>
  <CharactersWithSpaces>4073</CharactersWithSpaces>
  <Paragraphs>18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2024-06-06T08:27:00Z</dcterms:created>
  <dc:creator>Афончикова Мария Владимировна</dc:creator>
  <dc:description/>
  <dc:language>ru-RU</dc:language>
  <cp:lastModifiedBy/>
  <cp:lastPrinted>2025-07-09T13:56:57Z</cp:lastPrinted>
  <dcterms:modified xsi:type="dcterms:W3CDTF">2025-07-10T13:44:59Z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