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cs="Times New Roman" w:ascii="PT Serif" w:hAnsi="PT Serif"/>
          <w:color w:val="000000"/>
          <w:sz w:val="26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cs="Times New Roman" w:ascii="PT Serif" w:hAnsi="PT Serif"/>
          <w:color w:val="000000"/>
          <w:sz w:val="26"/>
          <w:szCs w:val="24"/>
        </w:rPr>
        <w:t xml:space="preserve">                                                  </w:t>
      </w:r>
      <w:r>
        <w:rPr>
          <w:rFonts w:cs="Times New Roman" w:ascii="PT Serif" w:hAnsi="PT Serif"/>
          <w:color w:val="000000"/>
          <w:sz w:val="26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color w:val="000000"/>
          <w:sz w:val="26"/>
          <w:szCs w:val="24"/>
        </w:rPr>
      </w:pPr>
      <w:r>
        <w:rPr>
          <w:rFonts w:cs="Times New Roman" w:ascii="PT Serif" w:hAnsi="PT Serif"/>
          <w:color w:val="000000"/>
          <w:sz w:val="26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 w:ascii="PT Serif" w:hAnsi="PT Serif"/>
          <w:color w:val="000000"/>
          <w:sz w:val="26"/>
          <w:szCs w:val="24"/>
        </w:rPr>
        <w:t xml:space="preserve">                                                        </w:t>
      </w:r>
      <w:r>
        <w:rPr>
          <w:rFonts w:cs="Times New Roman" w:ascii="PT Serif" w:hAnsi="PT Serif"/>
          <w:color w:val="000000"/>
          <w:sz w:val="26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color w:val="000000"/>
          <w:sz w:val="26"/>
          <w:szCs w:val="28"/>
        </w:rPr>
      </w:pPr>
      <w:r>
        <w:rPr>
          <w:rFonts w:cs="Times New Roman" w:ascii="PT Serif" w:hAnsi="PT Serif"/>
          <w:color w:val="000000"/>
          <w:sz w:val="26"/>
          <w:szCs w:val="28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cs="Times New Roman" w:ascii="PT Serif" w:hAnsi="PT Serif"/>
          <w:color w:val="000000"/>
          <w:sz w:val="26"/>
          <w:szCs w:val="28"/>
        </w:rPr>
        <w:t xml:space="preserve"> </w:t>
      </w:r>
      <w:r>
        <w:rPr>
          <w:rFonts w:cs="Times New Roman" w:ascii="PT Serif" w:hAnsi="PT Serif"/>
          <w:color w:val="000000"/>
          <w:sz w:val="26"/>
          <w:szCs w:val="28"/>
        </w:rPr>
        <w:t xml:space="preserve">10.06.2025                                        г. Мичуринск                                               №1456                                                                   </w:t>
      </w:r>
      <w:bookmarkStart w:id="0" w:name="_GoBack"/>
      <w:bookmarkEnd w:id="0"/>
      <w:r>
        <w:rPr>
          <w:rFonts w:cs="Times New Roman" w:ascii="PT Serif" w:hAnsi="PT Serif"/>
          <w:color w:val="000000"/>
          <w:sz w:val="26"/>
          <w:szCs w:val="28"/>
        </w:rPr>
        <w:t xml:space="preserve">     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cs="Times New Roman" w:ascii="PT Astra Serif" w:hAnsi="PT Astra Serif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 xml:space="preserve">О назначении публичных слушаний </w:t>
      </w:r>
      <w:bookmarkStart w:id="1" w:name="__DdeLink__88_1141492304"/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в части изменения предельного минимального отступа  </w:t>
      </w:r>
      <w:bookmarkEnd w:id="1"/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cs="Times New Roman" w:ascii="PT Astra Serif" w:hAnsi="PT Astra Serif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Astra Serif" w:hAnsi="PT Astra Serif"/>
          <w:i/>
          <w:color w:val="000000"/>
          <w:sz w:val="28"/>
          <w:szCs w:val="28"/>
        </w:rPr>
        <w:t xml:space="preserve">, </w:t>
      </w:r>
      <w:r>
        <w:rPr>
          <w:rFonts w:cs="Times New Roman" w:ascii="PT Astra Serif" w:hAnsi="PT Astra Serif"/>
          <w:i w:val="false"/>
          <w:iCs w:val="false"/>
          <w:color w:val="000000"/>
          <w:sz w:val="28"/>
          <w:szCs w:val="28"/>
        </w:rPr>
        <w:t xml:space="preserve"> Правилами землепользования и застройки, утвержденны</w:t>
      </w:r>
      <w:r>
        <w:rPr>
          <w:rFonts w:cs="Times New Roman" w:ascii="PT Astra Serif" w:hAnsi="PT Astra Serif"/>
          <w:i w:val="false"/>
          <w:iCs w:val="false"/>
          <w:color w:val="000000"/>
          <w:sz w:val="28"/>
          <w:szCs w:val="28"/>
        </w:rPr>
        <w:t>е</w:t>
      </w:r>
      <w:r>
        <w:rPr>
          <w:rFonts w:cs="Times New Roman" w:ascii="PT Astra Serif" w:hAnsi="PT Astra Serif"/>
          <w:i w:val="false"/>
          <w:iCs w:val="false"/>
          <w:color w:val="000000"/>
          <w:sz w:val="28"/>
          <w:szCs w:val="28"/>
        </w:rPr>
        <w:t xml:space="preserve"> решением Заворонежского сельского Совета народных депутатов Мичуринского района Тамбовской области от 25.07.2013 г. (с внесенными изменениями), </w:t>
      </w:r>
      <w:bookmarkStart w:id="2" w:name="__DdeLink__116_4103492554"/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</w:t>
      </w:r>
      <w:r>
        <w:rPr>
          <w:rFonts w:eastAsia="Times New Roman" w:cs="Times New Roman" w:ascii="PT Astra Serif" w:hAnsi="PT Astra Serif"/>
          <w:i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>от 27.02.2024         № 169,</w:t>
      </w:r>
      <w:bookmarkEnd w:id="2"/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ascii="PT Astra Serif" w:hAnsi="PT Astra Serif"/>
          <w:color w:val="000000"/>
          <w:sz w:val="28"/>
          <w:szCs w:val="28"/>
        </w:rPr>
        <w:t xml:space="preserve">администрация Мичуринского муниципального округа постановляет: </w:t>
        <w:tab/>
        <w:t xml:space="preserve">1. Назначить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с 18.06.2025 г.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ascii="PT Astra Serif" w:hAnsi="PT Astra Serif"/>
          <w:color w:val="000000"/>
          <w:sz w:val="28"/>
          <w:szCs w:val="28"/>
        </w:rPr>
        <w:t xml:space="preserve">по 07.07.2025 г.  публичные слушания по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 xml:space="preserve"> вопросу предоставления разрешения на отклонение от предельных параметров разрешенного строительства, реконструкции объекта капитального строительства в части изменения предельного минимального отступа пристраиваемой части к жилому дому с кадастровым номером: 68:07:0302006:195, на земельном участке с кадастровым номером 68:07:0302006:198, площадью  815 кв.м., расположенном по адресу: Тамбовская область, Мичуринский район, Заворонежский сельсовет, с.Панское,  ул. Революционная, д. 5А, в части уменьшения минимального отсупа от  границы земельного участка с 3 метров до 1 метра.  </w:t>
      </w:r>
    </w:p>
    <w:p>
      <w:pPr>
        <w:pStyle w:val="Normal"/>
        <w:suppressAutoHyphens w:val="true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PT Astra Serif" w:hAnsi="PT Astra Serif"/>
          <w:color w:val="000000"/>
          <w:sz w:val="28"/>
          <w:szCs w:val="28"/>
          <w:vertAlign w:val="superscript"/>
          <w:lang w:eastAsia="ru-RU"/>
        </w:rPr>
        <w:t xml:space="preserve"> </w:t>
      </w:r>
      <w:r>
        <w:rPr>
          <w:rFonts w:eastAsia="Calibri" w:cs="Times New Roman" w:ascii="PT Astra Serif" w:hAnsi="PT Astra Serif"/>
          <w:i/>
          <w:color w:val="000000"/>
          <w:sz w:val="28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2. Определить местом размещения экспозиции проекта постановления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в части изменения предельного минимального отступа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>, здание  управления архитектуры, строительства и дорожной деятельности администрации муниципального округа по адресу: Тамбовская область,          г. Мичуринск, ул. Революционная, д. 50.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ab/>
        <w:t xml:space="preserve">3. Установить, что участниками публичных слушаний по проекту постановления 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в части изменения предельного минимального отступа  </w:t>
      </w:r>
      <w:r>
        <w:rPr>
          <w:rFonts w:cs="Times New Roman" w:ascii="PT Astra Serif" w:hAnsi="PT Astra Serif"/>
          <w:color w:val="000000"/>
          <w:sz w:val="28"/>
          <w:szCs w:val="28"/>
        </w:rPr>
        <w:t>являются: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ab/>
        <w:t>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ab/>
        <w:t xml:space="preserve">собственники соседних земельных участков. 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ab/>
        <w:t>4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>.</w:t>
      </w:r>
      <w:r>
        <w:rPr>
          <w:rFonts w:cs="Times New Roman" w:ascii="PT Astra Serif" w:hAnsi="PT Astra Serif"/>
          <w:color w:val="000000"/>
          <w:sz w:val="28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обеспечить подготовку и размещение оповещения о начале публичных слушаний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в части изменения предельного минимального отступа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>, на официальном сайте Мичуринского муниципального округа в информационно-телекоммуникационной сети «Интернет»</w:t>
      </w:r>
      <w:r>
        <w:rPr>
          <w:rFonts w:eastAsia="Calibri" w:cs="Times New Roman" w:ascii="PT Astra Serif" w:hAnsi="PT Astra Serif"/>
          <w:i/>
          <w:color w:val="000000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по адресу:  </w:t>
      </w:r>
      <w:r>
        <w:rPr>
          <w:rFonts w:eastAsia="Times New Roman" w:cs="Liberation Serif" w:ascii="PT Astra Serif" w:hAnsi="PT Astra Serif"/>
          <w:color w:val="000000"/>
          <w:sz w:val="28"/>
          <w:szCs w:val="28"/>
          <w:lang w:eastAsia="ru-RU"/>
        </w:rPr>
        <w:t>https://michurinskij-r68.gosuslugi.ru/,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 на Едином портале государственных и муниципальных услуг (</w:t>
      </w:r>
      <w:hyperlink r:id="rId2">
        <w:r>
          <w:rPr>
            <w:rFonts w:eastAsia="Calibri" w:cs="Times New Roman" w:ascii="PT Astra Serif" w:hAnsi="PT Astra Serif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) и </w:t>
      </w:r>
      <w:r>
        <w:rPr>
          <w:rFonts w:cs="Times New Roman" w:ascii="PT Astra Serif" w:hAnsi="PT Astra Serif"/>
          <w:color w:val="000000"/>
          <w:sz w:val="28"/>
          <w:szCs w:val="28"/>
        </w:rPr>
        <w:t>печатном средстве массовой информации «Наше слово»;</w:t>
      </w:r>
    </w:p>
    <w:p>
      <w:pPr>
        <w:pStyle w:val="Normal"/>
        <w:suppressAutoHyphens w:val="true"/>
        <w:spacing w:lineRule="auto" w:line="240" w:before="0" w:after="0"/>
        <w:jc w:val="both"/>
        <w:rPr>
          <w:color w:val="000000"/>
        </w:rPr>
      </w:pP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ab/>
        <w:t>обеспечить проведение собрания участников публичных слушаний</w:t>
      </w:r>
      <w:r>
        <w:rPr>
          <w:rFonts w:eastAsia="Calibri" w:cs="Times New Roman" w:ascii="PT Astra Serif" w:hAnsi="PT Astra Serif"/>
          <w:i/>
          <w:color w:val="000000"/>
          <w:sz w:val="28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по проекту постановления о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в части изменения предельного минимального отступа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 ;  </w:t>
      </w:r>
    </w:p>
    <w:p>
      <w:pPr>
        <w:pStyle w:val="Normal"/>
        <w:suppressAutoHyphens w:val="true"/>
        <w:spacing w:lineRule="auto" w:line="240" w:before="0" w:after="0"/>
        <w:jc w:val="both"/>
        <w:rPr>
          <w:color w:val="000000"/>
        </w:rPr>
      </w:pP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ab/>
        <w:t>обеспечить прием предложений и замечаний от участников публичных слушаний;</w:t>
      </w:r>
    </w:p>
    <w:p>
      <w:pPr>
        <w:pStyle w:val="Normal"/>
        <w:spacing w:lineRule="auto" w:line="240" w:before="0" w:after="0"/>
        <w:ind w:firstLine="709"/>
        <w:jc w:val="both"/>
        <w:rPr>
          <w:color w:val="000000"/>
        </w:rPr>
      </w:pP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>обеспечить подготовку протокола публичных слушаний</w:t>
      </w:r>
      <w:r>
        <w:rPr>
          <w:rFonts w:eastAsia="Times New Roman" w:cs="Times New Roman" w:ascii="PT Astra Serif" w:hAnsi="PT Astra Serif"/>
          <w:i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>и заключения о результатах публичных слушаний</w:t>
      </w:r>
      <w:r>
        <w:rPr>
          <w:rFonts w:eastAsia="Times New Roman" w:cs="Times New Roman" w:ascii="PT Astra Serif" w:hAnsi="PT Astra Serif"/>
          <w:i/>
          <w:color w:val="000000"/>
          <w:sz w:val="28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PT Astra Serif" w:hAnsi="PT Astra Serif"/>
          <w:color w:val="000000"/>
          <w:sz w:val="28"/>
          <w:szCs w:val="28"/>
          <w:lang w:eastAsia="ru-RU"/>
        </w:rPr>
        <w:tab/>
        <w:t>обеспечить опубликование заключения о результатах публичных слушаний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 на  официальном сайте Мичуринского муниципального округа в информационно-телекоммуникационной сети «Интернет»</w:t>
      </w:r>
      <w:r>
        <w:rPr>
          <w:rFonts w:eastAsia="Calibri" w:cs="Times New Roman" w:ascii="PT Astra Serif" w:hAnsi="PT Astra Serif"/>
          <w:i/>
          <w:color w:val="000000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по адресу:  </w:t>
      </w:r>
      <w:r>
        <w:rPr>
          <w:rFonts w:eastAsia="Times New Roman" w:cs="Liberation Serif" w:ascii="PT Astra Serif" w:hAnsi="PT Astra Serif"/>
          <w:color w:val="000000"/>
          <w:sz w:val="28"/>
          <w:szCs w:val="28"/>
          <w:lang w:eastAsia="ru-RU"/>
        </w:rPr>
        <w:t>https://michurinskij-r68.gosuslugi.ru/,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  на Едином портале государственных и муниципальных услуг (</w:t>
      </w:r>
      <w:hyperlink r:id="rId3">
        <w:r>
          <w:rPr>
            <w:rFonts w:eastAsia="Calibri" w:cs="Times New Roman" w:ascii="PT Astra Serif" w:hAnsi="PT Astra Serif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) и </w:t>
      </w:r>
      <w:r>
        <w:rPr>
          <w:rFonts w:cs="Times New Roman" w:ascii="PT Astra Serif" w:hAnsi="PT Astra Serif"/>
          <w:color w:val="000000"/>
          <w:sz w:val="28"/>
          <w:szCs w:val="28"/>
        </w:rPr>
        <w:t>печатном средстве массовой информации «Наше слово».</w:t>
      </w:r>
      <w:r>
        <w:rPr>
          <w:rFonts w:cs="Times New Roman" w:ascii="PT Astra Serif" w:hAnsi="PT Astra Serif"/>
          <w:i/>
          <w:color w:val="000000"/>
          <w:sz w:val="28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PT Astra Serif" w:hAnsi="PT Astra Serif"/>
          <w:color w:val="000000"/>
          <w:sz w:val="28"/>
          <w:szCs w:val="28"/>
          <w:lang w:eastAsia="ru-RU"/>
        </w:rPr>
        <w:t>https://michurinskij-r68.gosuslugi.ru/.</w:t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>6.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cs="Times New Roman" w:ascii="PT Astra Serif" w:hAnsi="PT Astra Serif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cs="Times New Roman" w:ascii="PT Astra Serif" w:hAnsi="PT Astra Serif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 w:ascii="PT Astra Serif" w:hAnsi="PT Astra Serif"/>
          <w:color w:val="000000"/>
          <w:sz w:val="28"/>
          <w:szCs w:val="28"/>
        </w:rPr>
        <w:t>Врип главы муниципального округа                                             Т.С. Чепрасова</w:t>
      </w:r>
    </w:p>
    <w:sectPr>
      <w:headerReference w:type="default" r:id="rId4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Serif">
    <w:charset w:val="01"/>
    <w:family w:val="swiss"/>
    <w:pitch w:val="default"/>
  </w:font>
  <w:font w:name="PT Astra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01035395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LibreOffice/6.4.7.2$Linux_X86_64 LibreOffice_project/155c490457025f32143219b3c36f6c1abf1f2442</Application>
  <Pages>2</Pages>
  <Words>488</Words>
  <Characters>4097</Characters>
  <CharactersWithSpaces>4935</CharactersWithSpaces>
  <Paragraphs>20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2024-03-01T12:23:00Z</dcterms:created>
  <dc:creator>Афончикова Мария Владимировна</dc:creator>
  <dc:description/>
  <dc:language>ru-RU</dc:language>
  <cp:lastModifiedBy/>
  <cp:lastPrinted>2025-06-10T08:34:58Z</cp:lastPrinted>
  <dcterms:modified xsi:type="dcterms:W3CDTF">2025-06-10T16:03:10Z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