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</w:t>
      </w:r>
      <w:r w:rsidR="007B496E">
        <w:rPr>
          <w:rStyle w:val="fontstyle21"/>
          <w:rFonts w:ascii="Times New Roman" w:hAnsi="Times New Roman" w:cs="Times New Roman"/>
          <w:sz w:val="28"/>
          <w:szCs w:val="28"/>
        </w:rPr>
        <w:t>тдел муниципального контроля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7B496E" w:rsidRPr="00C52472" w:rsidRDefault="00B52989" w:rsidP="007B496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/>
          <w:sz w:val="28"/>
          <w:szCs w:val="28"/>
          <w:u w:val="single"/>
        </w:rPr>
        <w:t>кта нормативного правового акта:</w:t>
      </w:r>
      <w:r w:rsidR="00CA0995" w:rsidRPr="0072175D">
        <w:rPr>
          <w:rFonts w:eastAsia="Times New Roman"/>
        </w:rPr>
        <w:t xml:space="preserve"> </w:t>
      </w:r>
      <w:r w:rsidR="007B496E">
        <w:rPr>
          <w:rFonts w:ascii="Times New Roman" w:hAnsi="Times New Roman"/>
          <w:sz w:val="28"/>
          <w:szCs w:val="28"/>
        </w:rPr>
        <w:t>проект</w:t>
      </w:r>
      <w:r w:rsidR="007B496E" w:rsidRPr="00C52472">
        <w:rPr>
          <w:rFonts w:ascii="Times New Roman" w:eastAsia="Times New Roman" w:hAnsi="Times New Roman"/>
          <w:sz w:val="28"/>
          <w:szCs w:val="28"/>
        </w:rPr>
        <w:t xml:space="preserve">  </w:t>
      </w:r>
      <w:r w:rsidR="007B496E">
        <w:rPr>
          <w:rFonts w:ascii="Times New Roman" w:eastAsia="Times New Roman" w:hAnsi="Times New Roman"/>
          <w:sz w:val="28"/>
          <w:szCs w:val="28"/>
        </w:rPr>
        <w:t xml:space="preserve">решения Мичуринского районного совета народных депутатов </w:t>
      </w:r>
      <w:r w:rsidR="007B496E" w:rsidRPr="00254B1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B496E" w:rsidRPr="00254B1B">
        <w:rPr>
          <w:rFonts w:ascii="Times New Roman" w:hAnsi="Times New Roman" w:cs="Times New Roman"/>
          <w:sz w:val="28"/>
          <w:szCs w:val="28"/>
          <w:highlight w:val="white"/>
        </w:rPr>
        <w:t>Об утверждении Положения о муниципальном земельном контроле в границах входящих в состав муниципального района сельских поселений Мичуринского района Тамбовской области и индикаторов риска</w:t>
      </w:r>
      <w:r w:rsidR="007B496E" w:rsidRPr="00254B1B">
        <w:rPr>
          <w:rFonts w:ascii="Times New Roman" w:hAnsi="Times New Roman" w:cs="Times New Roman"/>
          <w:sz w:val="28"/>
          <w:szCs w:val="28"/>
        </w:rPr>
        <w:t>»</w:t>
      </w:r>
    </w:p>
    <w:p w:rsidR="00B52989" w:rsidRPr="00297F21" w:rsidRDefault="00B52989" w:rsidP="00D95FBE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7B496E">
        <w:rPr>
          <w:rStyle w:val="fontstyle21"/>
          <w:rFonts w:ascii="Times New Roman" w:hAnsi="Times New Roman"/>
          <w:sz w:val="28"/>
          <w:szCs w:val="28"/>
        </w:rPr>
        <w:t xml:space="preserve"> Филимонова Анна Сергеевна.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7B496E">
        <w:rPr>
          <w:rStyle w:val="fontstyle21"/>
          <w:rFonts w:ascii="Times New Roman" w:hAnsi="Times New Roman" w:cs="Times New Roman"/>
          <w:sz w:val="28"/>
          <w:szCs w:val="28"/>
        </w:rPr>
        <w:t>муниципального контроля.</w:t>
      </w:r>
      <w:r w:rsidRPr="000056B7">
        <w:br/>
      </w:r>
      <w:r w:rsidR="007B496E">
        <w:rPr>
          <w:rStyle w:val="fontstyle21"/>
          <w:rFonts w:ascii="Times New Roman" w:hAnsi="Times New Roman"/>
          <w:sz w:val="28"/>
          <w:szCs w:val="28"/>
        </w:rPr>
        <w:t>Тел.: 8(47545) 5-24-83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7B496E">
        <w:rPr>
          <w:rStyle w:val="fontstyle21"/>
          <w:rFonts w:ascii="Times New Roman" w:hAnsi="Times New Roman"/>
          <w:sz w:val="28"/>
          <w:szCs w:val="28"/>
          <w:lang w:val="en-US"/>
        </w:rPr>
        <w:t>dispetcher</w:t>
      </w:r>
      <w:proofErr w:type="spellEnd"/>
      <w:r w:rsidR="007B496E" w:rsidRPr="007B496E">
        <w:rPr>
          <w:rStyle w:val="fontstyle21"/>
          <w:rFonts w:ascii="Times New Roman" w:hAnsi="Times New Roman"/>
          <w:sz w:val="28"/>
          <w:szCs w:val="28"/>
        </w:rPr>
        <w:t>-</w:t>
      </w:r>
      <w:proofErr w:type="spellStart"/>
      <w:r w:rsidR="007B496E">
        <w:rPr>
          <w:rStyle w:val="fontstyle21"/>
          <w:rFonts w:ascii="Times New Roman" w:hAnsi="Times New Roman"/>
          <w:sz w:val="28"/>
          <w:szCs w:val="28"/>
          <w:lang w:val="en-US"/>
        </w:rPr>
        <w:t>sh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proofErr w:type="spellStart"/>
      <w:r w:rsidR="007B496E">
        <w:rPr>
          <w:rStyle w:val="fontstyle21"/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7B496E" w:rsidRPr="006A2A00" w:rsidRDefault="00B52989" w:rsidP="007B49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proofErr w:type="gramStart"/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B496E">
        <w:rPr>
          <w:rFonts w:ascii="Times New Roman" w:hAnsi="Times New Roman" w:cs="Times New Roman"/>
          <w:sz w:val="28"/>
          <w:szCs w:val="28"/>
        </w:rPr>
        <w:t>:</w:t>
      </w:r>
      <w:r w:rsidR="007B496E" w:rsidRPr="007B49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7B496E" w:rsidRPr="006A2A00">
        <w:rPr>
          <w:rFonts w:ascii="Times New Roman" w:hAnsi="Times New Roman" w:cs="Times New Roman"/>
          <w:sz w:val="28"/>
          <w:szCs w:val="28"/>
          <w:highlight w:val="white"/>
        </w:rPr>
        <w:t>осуществление муниципального земельного контроля на основе управления рисками причинения вреда (ущерба) охраняемым законом ценностям.</w:t>
      </w:r>
    </w:p>
    <w:p w:rsidR="00CA0995" w:rsidRPr="007B496E" w:rsidRDefault="00B52989" w:rsidP="00CA0995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CA0995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приведение действующего нормативного правового акта в соответствие с требованиями </w:t>
      </w:r>
      <w:r w:rsidR="00CA0995" w:rsidRPr="0072175D">
        <w:rPr>
          <w:rFonts w:ascii="Times New Roman" w:hAnsi="Times New Roman" w:cs="Times New Roman"/>
          <w:iCs/>
          <w:sz w:val="28"/>
          <w:szCs w:val="28"/>
        </w:rPr>
        <w:t xml:space="preserve">Федерального закона </w:t>
      </w:r>
      <w:r w:rsidR="007B496E" w:rsidRPr="009E4786">
        <w:rPr>
          <w:rFonts w:ascii="Times New Roman" w:hAnsi="Times New Roman" w:cs="Times New Roman"/>
          <w:sz w:val="28"/>
          <w:szCs w:val="28"/>
          <w:highlight w:val="white"/>
        </w:rPr>
        <w:t>от 31.07.2020 № 248-ФЗ «О государственном контроле (надзоре) и муниципальном контроле в Российской Федерации»</w:t>
      </w:r>
      <w:r w:rsidR="007B496E">
        <w:rPr>
          <w:rFonts w:ascii="Times New Roman" w:hAnsi="Times New Roman" w:cs="Times New Roman"/>
          <w:sz w:val="28"/>
          <w:szCs w:val="28"/>
        </w:rPr>
        <w:t>.</w:t>
      </w:r>
    </w:p>
    <w:p w:rsidR="007B496E" w:rsidRPr="00431C26" w:rsidRDefault="00B52989" w:rsidP="007B496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="007B496E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B496E" w:rsidRPr="006A2A00">
        <w:rPr>
          <w:rFonts w:ascii="Times New Roman" w:hAnsi="Times New Roman" w:cs="Times New Roman"/>
          <w:color w:val="00000A"/>
          <w:sz w:val="28"/>
          <w:szCs w:val="28"/>
        </w:rPr>
        <w:t>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B52989" w:rsidRPr="002A590B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lastRenderedPageBreak/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связанных с необходимостью соблюдения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5714E6" w:rsidRPr="005714E6" w:rsidRDefault="00B52989" w:rsidP="005714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  <w:highlight w:val="white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F4138B">
        <w:rPr>
          <w:rStyle w:val="fontstyle21"/>
          <w:rFonts w:ascii="Times New Roman" w:hAnsi="Times New Roman" w:cs="Times New Roman"/>
          <w:sz w:val="28"/>
        </w:rPr>
        <w:t>:</w:t>
      </w:r>
      <w:r w:rsidR="00CA0995" w:rsidRPr="00CA0995">
        <w:rPr>
          <w:rFonts w:cs="Times New Roman"/>
          <w:sz w:val="28"/>
          <w:szCs w:val="28"/>
        </w:rPr>
        <w:t xml:space="preserve"> </w:t>
      </w:r>
      <w:r w:rsidR="005714E6" w:rsidRPr="005714E6">
        <w:rPr>
          <w:rFonts w:ascii="Times New Roman" w:hAnsi="Times New Roman" w:cs="Times New Roman"/>
          <w:color w:val="00000A"/>
          <w:sz w:val="28"/>
          <w:szCs w:val="28"/>
          <w:highlight w:val="white"/>
        </w:rPr>
        <w:t>контрольные мероприятия:</w:t>
      </w:r>
    </w:p>
    <w:p w:rsidR="005714E6" w:rsidRPr="005714E6" w:rsidRDefault="005714E6" w:rsidP="005714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5714E6">
        <w:rPr>
          <w:rFonts w:ascii="Times New Roman" w:hAnsi="Times New Roman" w:cs="Times New Roman"/>
          <w:color w:val="00000A"/>
          <w:sz w:val="28"/>
          <w:szCs w:val="28"/>
          <w:highlight w:val="white"/>
        </w:rPr>
        <w:t>инспекционный визит;</w:t>
      </w:r>
    </w:p>
    <w:p w:rsidR="005714E6" w:rsidRPr="005714E6" w:rsidRDefault="005714E6" w:rsidP="005714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5714E6">
        <w:rPr>
          <w:rFonts w:ascii="Times New Roman" w:hAnsi="Times New Roman" w:cs="Times New Roman"/>
          <w:color w:val="00000A"/>
          <w:sz w:val="28"/>
          <w:szCs w:val="28"/>
        </w:rPr>
        <w:t>рейдовый осмотр;</w:t>
      </w:r>
    </w:p>
    <w:p w:rsidR="005714E6" w:rsidRPr="005714E6" w:rsidRDefault="005714E6" w:rsidP="005714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5714E6">
        <w:rPr>
          <w:rFonts w:ascii="Times New Roman" w:hAnsi="Times New Roman" w:cs="Times New Roman"/>
          <w:color w:val="00000A"/>
          <w:sz w:val="28"/>
          <w:szCs w:val="28"/>
        </w:rPr>
        <w:t>документарная проверка;</w:t>
      </w:r>
    </w:p>
    <w:p w:rsidR="005714E6" w:rsidRPr="005714E6" w:rsidRDefault="005714E6" w:rsidP="005714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  <w:highlight w:val="white"/>
        </w:rPr>
      </w:pPr>
      <w:r w:rsidRPr="005714E6">
        <w:rPr>
          <w:rFonts w:ascii="Times New Roman" w:hAnsi="Times New Roman" w:cs="Times New Roman"/>
          <w:color w:val="00000A"/>
          <w:sz w:val="28"/>
          <w:szCs w:val="28"/>
        </w:rPr>
        <w:lastRenderedPageBreak/>
        <w:t>выездная проверка.</w:t>
      </w:r>
    </w:p>
    <w:p w:rsidR="00B52989" w:rsidRPr="005714E6" w:rsidRDefault="00B52989" w:rsidP="005714E6">
      <w:pPr>
        <w:pStyle w:val="a6"/>
        <w:ind w:firstLine="709"/>
        <w:jc w:val="both"/>
        <w:rPr>
          <w:rStyle w:val="fontstyle21"/>
          <w:rFonts w:ascii="Times New Roman" w:hAnsi="Times New Roman" w:cs="Times New Roman"/>
          <w:sz w:val="28"/>
        </w:rPr>
      </w:pPr>
      <w:r w:rsidRPr="005714E6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5714E6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5714E6">
        <w:rPr>
          <w:rFonts w:ascii="Times New Roman" w:hAnsi="Times New Roman" w:cs="Times New Roman"/>
          <w:szCs w:val="26"/>
          <w:u w:val="single"/>
        </w:rPr>
        <w:br/>
      </w:r>
      <w:r w:rsidRPr="005714E6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5714E6">
        <w:rPr>
          <w:rFonts w:ascii="Times New Roman" w:hAnsi="Times New Roman" w:cs="Times New Roman"/>
          <w:szCs w:val="26"/>
          <w:u w:val="single"/>
        </w:rPr>
        <w:br/>
      </w:r>
      <w:r w:rsidR="00120FF8" w:rsidRPr="005714E6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5714E6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5714E6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 w:rsidRPr="005714E6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5714E6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5714E6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5714E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714E6">
        <w:rPr>
          <w:rFonts w:ascii="Times New Roman" w:hAnsi="Times New Roman" w:cs="Times New Roman"/>
          <w:szCs w:val="26"/>
        </w:rPr>
        <w:br/>
      </w:r>
      <w:r w:rsidRPr="005714E6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5714E6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5714E6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14E6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 w:rsidRPr="005714E6">
        <w:rPr>
          <w:rFonts w:ascii="Times New Roman" w:hAnsi="Times New Roman" w:cs="Times New Roman"/>
          <w:sz w:val="28"/>
          <w:szCs w:val="28"/>
        </w:rPr>
        <w:t>ду</w:t>
      </w:r>
      <w:r w:rsidR="00722057" w:rsidRPr="005714E6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5714E6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5714E6">
        <w:rPr>
          <w:rStyle w:val="fontstyle21"/>
          <w:rFonts w:ascii="Times New Roman" w:hAnsi="Times New Roman" w:cs="Times New Roman"/>
          <w:sz w:val="28"/>
        </w:rPr>
        <w:t xml:space="preserve"> август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2022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>-</w:t>
      </w:r>
      <w:r w:rsidR="005714E6" w:rsidRPr="005714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714E6" w:rsidRPr="00254B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https://regulation.tambov.gov.ru/projects#</w:t>
      </w:r>
      <w:r w:rsidR="005714E6" w:rsidRPr="00254B1B">
        <w:rPr>
          <w:rStyle w:val="a5"/>
          <w:b/>
          <w:color w:val="000000" w:themeColor="text1"/>
          <w:sz w:val="28"/>
          <w:szCs w:val="28"/>
        </w:rPr>
        <w:t>,</w:t>
      </w:r>
      <w:r w:rsidR="005714E6" w:rsidRPr="00254B1B">
        <w:rPr>
          <w:rStyle w:val="a5"/>
          <w:color w:val="000000" w:themeColor="text1"/>
          <w:sz w:val="28"/>
          <w:szCs w:val="28"/>
        </w:rPr>
        <w:t xml:space="preserve"> </w:t>
      </w:r>
      <w:r w:rsidR="005714E6" w:rsidRPr="00254B1B">
        <w:rPr>
          <w:rStyle w:val="a5"/>
          <w:b/>
          <w:bCs/>
          <w:color w:val="000000" w:themeColor="text1"/>
          <w:sz w:val="28"/>
          <w:szCs w:val="28"/>
        </w:rPr>
        <w:t>https://www.michrn.ru/2128/4137/</w:t>
      </w:r>
      <w:r w:rsidR="005714E6" w:rsidRPr="00254B1B">
        <w:rPr>
          <w:rStyle w:val="a5"/>
          <w:color w:val="000000" w:themeColor="text1"/>
          <w:sz w:val="28"/>
          <w:szCs w:val="28"/>
        </w:rPr>
        <w:t>/</w:t>
      </w:r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5714E6">
        <w:rPr>
          <w:rStyle w:val="fontstyle21"/>
          <w:rFonts w:ascii="Times New Roman" w:hAnsi="Times New Roman" w:cs="Times New Roman"/>
          <w:sz w:val="28"/>
        </w:rPr>
        <w:t>с 15.08.2022 по 26.08</w:t>
      </w:r>
      <w:r w:rsidR="00F629B4">
        <w:rPr>
          <w:rStyle w:val="fontstyle21"/>
          <w:rFonts w:ascii="Times New Roman" w:hAnsi="Times New Roman" w:cs="Times New Roman"/>
          <w:sz w:val="28"/>
        </w:rPr>
        <w:t>.2022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</w:t>
      </w:r>
      <w:bookmarkStart w:id="0" w:name="_GoBack"/>
      <w:bookmarkEnd w:id="0"/>
      <w:r w:rsidRPr="000056B7">
        <w:rPr>
          <w:rStyle w:val="fontstyle21"/>
          <w:rFonts w:ascii="Times New Roman" w:hAnsi="Times New Roman" w:cs="Times New Roman"/>
        </w:rPr>
        <w:t>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4E6158"/>
    <w:rsid w:val="005714E6"/>
    <w:rsid w:val="00575643"/>
    <w:rsid w:val="0059174D"/>
    <w:rsid w:val="00596858"/>
    <w:rsid w:val="005B4E4C"/>
    <w:rsid w:val="00623D15"/>
    <w:rsid w:val="00722057"/>
    <w:rsid w:val="007B496E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641A3"/>
    <w:rsid w:val="0097761D"/>
    <w:rsid w:val="0098027C"/>
    <w:rsid w:val="0098519F"/>
    <w:rsid w:val="009957C3"/>
    <w:rsid w:val="00996ECA"/>
    <w:rsid w:val="009D4895"/>
    <w:rsid w:val="009D4CE6"/>
    <w:rsid w:val="00A3032A"/>
    <w:rsid w:val="00A552DC"/>
    <w:rsid w:val="00B52989"/>
    <w:rsid w:val="00B55173"/>
    <w:rsid w:val="00CA0506"/>
    <w:rsid w:val="00CA0995"/>
    <w:rsid w:val="00D455AE"/>
    <w:rsid w:val="00D95FBE"/>
    <w:rsid w:val="00DA3A1C"/>
    <w:rsid w:val="00DB4134"/>
    <w:rsid w:val="00DD2F1F"/>
    <w:rsid w:val="00E206CD"/>
    <w:rsid w:val="00E45CDF"/>
    <w:rsid w:val="00E53953"/>
    <w:rsid w:val="00E633D6"/>
    <w:rsid w:val="00E74B96"/>
    <w:rsid w:val="00EB34CE"/>
    <w:rsid w:val="00F4138B"/>
    <w:rsid w:val="00F629B4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western">
    <w:name w:val="western"/>
    <w:basedOn w:val="a"/>
    <w:rsid w:val="0059685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western">
    <w:name w:val="western"/>
    <w:basedOn w:val="a"/>
    <w:rsid w:val="0059685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5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2018-07-25T05:58:00Z</dcterms:created>
  <dcterms:modified xsi:type="dcterms:W3CDTF">2022-08-15T13:37:00Z</dcterms:modified>
</cp:coreProperties>
</file>