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5AAF" w:rsidRPr="00BA5AAF" w:rsidRDefault="00B0687E" w:rsidP="00BA5AAF">
      <w:pPr>
        <w:jc w:val="both"/>
        <w:rPr>
          <w:rFonts w:ascii="Times New Roman" w:hAnsi="Times New Roman"/>
          <w:sz w:val="26"/>
          <w:szCs w:val="26"/>
        </w:rPr>
      </w:pPr>
      <w:r w:rsidRPr="00954E39">
        <w:rPr>
          <w:rFonts w:ascii="Times New Roman" w:hAnsi="Times New Roman"/>
          <w:sz w:val="26"/>
          <w:szCs w:val="26"/>
        </w:rPr>
        <w:t xml:space="preserve">Настоящим отдел экономики администрации Мичуринского района извещает  о  начале  </w:t>
      </w:r>
      <w:proofErr w:type="gramStart"/>
      <w:r w:rsidRPr="00954E39">
        <w:rPr>
          <w:rFonts w:ascii="Times New Roman" w:hAnsi="Times New Roman"/>
          <w:sz w:val="26"/>
          <w:szCs w:val="26"/>
        </w:rPr>
        <w:t>обсуждения  проекта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администрации Мичуринского района</w:t>
      </w:r>
      <w:proofErr w:type="gramEnd"/>
      <w:r w:rsidR="00A800A4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954E39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BA5AAF" w:rsidRPr="00BA5AAF">
        <w:rPr>
          <w:rFonts w:ascii="Times New Roman" w:hAnsi="Times New Roman"/>
          <w:sz w:val="26"/>
          <w:szCs w:val="26"/>
        </w:rPr>
        <w:t>о внесении  дополнений в приложение к постановлению администрации района от 11.05.2016 №247 «Об утверждении перечня недвижимого имущества, находящегося в муниципальной собственности Мичуринского района предназначенного для передачи субъектам малого и среднего предпринимательства»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0114A1">
        <w:rPr>
          <w:rFonts w:ascii="Times New Roman" w:hAnsi="Times New Roman" w:cs="Times New Roman"/>
          <w:sz w:val="26"/>
          <w:szCs w:val="26"/>
        </w:rPr>
        <w:t xml:space="preserve"> 29.01.2021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0114A1">
        <w:rPr>
          <w:rFonts w:ascii="Times New Roman" w:hAnsi="Times New Roman" w:cs="Times New Roman"/>
          <w:sz w:val="26"/>
          <w:szCs w:val="26"/>
        </w:rPr>
        <w:t>11.02.2021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0114A1">
        <w:rPr>
          <w:rFonts w:ascii="Times New Roman" w:hAnsi="Times New Roman" w:cs="Times New Roman"/>
          <w:b/>
          <w:sz w:val="26"/>
          <w:szCs w:val="26"/>
        </w:rPr>
        <w:t>18.02.2021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63212B">
        <w:rPr>
          <w:spacing w:val="1"/>
          <w:sz w:val="28"/>
          <w:szCs w:val="28"/>
        </w:rPr>
        <w:t>в</w:t>
      </w:r>
      <w:r w:rsidR="0063212B" w:rsidRPr="00AC0E98">
        <w:rPr>
          <w:spacing w:val="1"/>
          <w:sz w:val="28"/>
          <w:szCs w:val="28"/>
        </w:rPr>
        <w:t xml:space="preserve"> соответствии с </w:t>
      </w:r>
      <w:r w:rsidR="0063212B">
        <w:rPr>
          <w:spacing w:val="1"/>
          <w:sz w:val="28"/>
          <w:szCs w:val="28"/>
        </w:rPr>
        <w:t xml:space="preserve">пунктом 4 статьи 18 </w:t>
      </w:r>
      <w:r w:rsidR="0063212B" w:rsidRPr="00AC0E98">
        <w:rPr>
          <w:spacing w:val="1"/>
          <w:sz w:val="28"/>
          <w:szCs w:val="28"/>
        </w:rPr>
        <w:t>Федеральн</w:t>
      </w:r>
      <w:r w:rsidR="0063212B">
        <w:rPr>
          <w:spacing w:val="1"/>
          <w:sz w:val="28"/>
          <w:szCs w:val="28"/>
        </w:rPr>
        <w:t>ого</w:t>
      </w:r>
      <w:r w:rsidR="0063212B" w:rsidRPr="00AC0E98">
        <w:rPr>
          <w:spacing w:val="1"/>
          <w:sz w:val="28"/>
          <w:szCs w:val="28"/>
        </w:rPr>
        <w:t xml:space="preserve"> закон</w:t>
      </w:r>
      <w:r w:rsidR="0063212B">
        <w:rPr>
          <w:spacing w:val="1"/>
          <w:sz w:val="28"/>
          <w:szCs w:val="28"/>
        </w:rPr>
        <w:t>а</w:t>
      </w:r>
      <w:r w:rsidR="0063212B" w:rsidRPr="00AC0E98">
        <w:rPr>
          <w:spacing w:val="1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63212B">
        <w:rPr>
          <w:spacing w:val="1"/>
          <w:sz w:val="28"/>
          <w:szCs w:val="28"/>
        </w:rPr>
        <w:t xml:space="preserve"> на основании протокола заседания координационного совета по развитию малого и среднего предпринимательства в Мичуринском районе № 4 от 20.11.2018.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E60858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 Федерального закона от 24.07.2007 № 209-ФЗ «О развитии малого и среднего предпринимательства в Российской Федерации», повышение эффективности использования государственного имущества области.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E60858">
        <w:rPr>
          <w:rFonts w:ascii="Times New Roman" w:hAnsi="Times New Roman" w:cs="Times New Roman"/>
          <w:sz w:val="28"/>
          <w:szCs w:val="28"/>
        </w:rPr>
        <w:t>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63212B" w:rsidRPr="00E60858" w:rsidRDefault="0063212B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858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3212B" w:rsidRPr="00E60858" w:rsidRDefault="0063212B" w:rsidP="006321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Устав района.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0114A1">
        <w:rPr>
          <w:rFonts w:ascii="Times New Roman" w:hAnsi="Times New Roman" w:cs="Times New Roman"/>
          <w:sz w:val="26"/>
          <w:szCs w:val="26"/>
        </w:rPr>
        <w:t xml:space="preserve"> февраль 2021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  <w:bookmarkStart w:id="0" w:name="_GoBack"/>
      <w:bookmarkEnd w:id="0"/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544D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63212B"/>
    <w:rsid w:val="00757DDE"/>
    <w:rsid w:val="008A6C60"/>
    <w:rsid w:val="00954E39"/>
    <w:rsid w:val="00A800A4"/>
    <w:rsid w:val="00B0687E"/>
    <w:rsid w:val="00B3299A"/>
    <w:rsid w:val="00B917EA"/>
    <w:rsid w:val="00BA5AAF"/>
    <w:rsid w:val="00C12CD9"/>
    <w:rsid w:val="00C52836"/>
    <w:rsid w:val="00C9121C"/>
    <w:rsid w:val="00D037E3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2018-11-13T06:56:00Z</dcterms:created>
  <dcterms:modified xsi:type="dcterms:W3CDTF">2021-01-29T11:48:00Z</dcterms:modified>
</cp:coreProperties>
</file>