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9A5021" w:rsidRPr="00311A7C" w:rsidRDefault="00B52989" w:rsidP="009A50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311A7C">
        <w:rPr>
          <w:rStyle w:val="fontstyle21"/>
          <w:rFonts w:ascii="Times New Roman" w:hAnsi="Times New Roman" w:cs="Times New Roman"/>
          <w:u w:val="single"/>
        </w:rPr>
        <w:t>Вид и наименование прое</w:t>
      </w:r>
      <w:r w:rsidR="00120FF8" w:rsidRPr="00311A7C">
        <w:rPr>
          <w:rStyle w:val="fontstyle21"/>
          <w:rFonts w:ascii="Times New Roman" w:hAnsi="Times New Roman" w:cs="Times New Roman"/>
          <w:u w:val="single"/>
        </w:rPr>
        <w:t>кта нормативного правового акта:</w:t>
      </w:r>
      <w:r w:rsidR="008C5F05" w:rsidRPr="00311A7C">
        <w:rPr>
          <w:rFonts w:ascii="Times New Roman" w:eastAsia="Times New Roman" w:hAnsi="Times New Roman"/>
          <w:sz w:val="26"/>
          <w:szCs w:val="26"/>
        </w:rPr>
        <w:t xml:space="preserve"> </w:t>
      </w:r>
      <w:r w:rsidR="009A5021" w:rsidRPr="00311A7C">
        <w:rPr>
          <w:rFonts w:ascii="Times New Roman" w:hAnsi="Times New Roman" w:cs="Times New Roman"/>
          <w:sz w:val="26"/>
          <w:szCs w:val="26"/>
        </w:rPr>
        <w:t>проект</w:t>
      </w:r>
      <w:r w:rsidR="009A5021" w:rsidRPr="00311A7C">
        <w:rPr>
          <w:rFonts w:ascii="Times New Roman" w:eastAsia="Times New Roman" w:hAnsi="Times New Roman" w:cs="Times New Roman"/>
          <w:sz w:val="26"/>
          <w:szCs w:val="26"/>
        </w:rPr>
        <w:t xml:space="preserve">  постановления администрации Мичуринского района  </w:t>
      </w:r>
      <w:r w:rsidR="009A5021" w:rsidRPr="00311A7C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311A7C" w:rsidRPr="00311A7C">
        <w:rPr>
          <w:rFonts w:ascii="Times New Roman" w:hAnsi="Times New Roman" w:cs="Times New Roman"/>
          <w:sz w:val="26"/>
          <w:szCs w:val="26"/>
        </w:rPr>
        <w:t>«Утверждение схемы расположения земельного участка или земельных участков на кадастровом плане территории»</w:t>
      </w:r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A5021" w:rsidRPr="00917699" w:rsidRDefault="00B52989" w:rsidP="009A5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A5021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9A5021" w:rsidRPr="00917699">
        <w:rPr>
          <w:rFonts w:ascii="Times New Roman" w:hAnsi="Times New Roman" w:cs="Times New Roman"/>
          <w:sz w:val="26"/>
          <w:szCs w:val="26"/>
        </w:rPr>
        <w:t>повышения качества и доступности предоставления указанной муниципальной услуг</w:t>
      </w:r>
      <w:r w:rsidR="009A5021">
        <w:rPr>
          <w:rFonts w:ascii="Times New Roman" w:hAnsi="Times New Roman"/>
          <w:sz w:val="26"/>
          <w:szCs w:val="26"/>
        </w:rPr>
        <w:t>и.</w:t>
      </w:r>
    </w:p>
    <w:p w:rsidR="009A5021" w:rsidRPr="00311A7C" w:rsidRDefault="00B52989" w:rsidP="009A502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A5021" w:rsidRPr="009A5021">
        <w:rPr>
          <w:rFonts w:ascii="Times New Roman" w:hAnsi="Times New Roman" w:cs="Times New Roman"/>
          <w:sz w:val="26"/>
          <w:szCs w:val="26"/>
        </w:rPr>
        <w:t xml:space="preserve"> </w:t>
      </w:r>
      <w:r w:rsidR="009A5021" w:rsidRPr="00917699">
        <w:rPr>
          <w:rStyle w:val="FontStyle13"/>
        </w:rPr>
        <w:t xml:space="preserve">приведение действующего нормативно правового акта в соответствие  с требованиями </w:t>
      </w:r>
      <w:r w:rsidR="00311A7C" w:rsidRPr="00311A7C">
        <w:rPr>
          <w:rFonts w:ascii="Times New Roman" w:hAnsi="Times New Roman" w:cs="Times New Roman"/>
          <w:sz w:val="26"/>
          <w:szCs w:val="26"/>
        </w:rPr>
        <w:t>Федерального  закона</w:t>
      </w:r>
      <w:r w:rsidR="00311A7C" w:rsidRPr="00311A7C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</w:t>
      </w:r>
      <w:r w:rsidR="00311A7C" w:rsidRPr="00311A7C">
        <w:rPr>
          <w:rFonts w:ascii="Times New Roman" w:hAnsi="Times New Roman" w:cs="Times New Roman"/>
          <w:sz w:val="26"/>
          <w:szCs w:val="26"/>
        </w:rPr>
        <w:t>ципальных услуг», постановления</w:t>
      </w:r>
      <w:r w:rsidR="00311A7C" w:rsidRPr="00311A7C">
        <w:rPr>
          <w:rFonts w:ascii="Times New Roman" w:hAnsi="Times New Roman" w:cs="Times New Roman"/>
          <w:sz w:val="26"/>
          <w:szCs w:val="26"/>
        </w:rPr>
        <w:t xml:space="preserve"> администрации района от 29.10.2019 № 1253  «</w:t>
      </w:r>
      <w:r w:rsidR="00311A7C" w:rsidRPr="00311A7C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311A7C" w:rsidRPr="00311A7C">
        <w:rPr>
          <w:rFonts w:ascii="Times New Roman" w:hAnsi="Times New Roman" w:cs="Times New Roman"/>
          <w:sz w:val="26"/>
          <w:szCs w:val="26"/>
        </w:rPr>
        <w:t xml:space="preserve">» </w:t>
      </w:r>
      <w:r w:rsidR="00311A7C" w:rsidRPr="00311A7C">
        <w:rPr>
          <w:rFonts w:ascii="Times New Roman" w:hAnsi="Times New Roman" w:cs="Times New Roman"/>
          <w:sz w:val="26"/>
          <w:szCs w:val="26"/>
        </w:rPr>
        <w:t>(в редакции от 12.03.2021 № 245.</w:t>
      </w:r>
      <w:proofErr w:type="gramEnd"/>
    </w:p>
    <w:p w:rsidR="00311A7C" w:rsidRPr="00311A7C" w:rsidRDefault="00B52989" w:rsidP="00311A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1A7C" w:rsidRPr="00311A7C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lastRenderedPageBreak/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</w:t>
      </w:r>
      <w:r>
        <w:rPr>
          <w:rStyle w:val="fontstyle21"/>
          <w:rFonts w:ascii="Times New Roman" w:hAnsi="Times New Roman" w:cs="Times New Roman"/>
          <w:sz w:val="28"/>
        </w:rPr>
        <w:lastRenderedPageBreak/>
        <w:t>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9A5021">
        <w:rPr>
          <w:rStyle w:val="fontstyle21"/>
          <w:rFonts w:ascii="Times New Roman" w:hAnsi="Times New Roman" w:cs="Times New Roman"/>
          <w:sz w:val="28"/>
        </w:rPr>
        <w:t xml:space="preserve"> март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1A7C">
        <w:rPr>
          <w:rStyle w:val="fontstyle21"/>
          <w:rFonts w:ascii="Times New Roman" w:hAnsi="Times New Roman" w:cs="Times New Roman"/>
          <w:sz w:val="28"/>
        </w:rPr>
        <w:t>с 26.03</w:t>
      </w:r>
      <w:r w:rsidR="001F4CD3">
        <w:rPr>
          <w:rStyle w:val="fontstyle21"/>
          <w:rFonts w:ascii="Times New Roman" w:hAnsi="Times New Roman" w:cs="Times New Roman"/>
          <w:sz w:val="28"/>
        </w:rPr>
        <w:t>.20</w:t>
      </w:r>
      <w:r w:rsidR="00311A7C">
        <w:rPr>
          <w:rStyle w:val="fontstyle21"/>
          <w:rFonts w:ascii="Times New Roman" w:hAnsi="Times New Roman" w:cs="Times New Roman"/>
          <w:sz w:val="28"/>
        </w:rPr>
        <w:t>21 по 08.04</w:t>
      </w:r>
      <w:r w:rsidR="001F4CD3">
        <w:rPr>
          <w:rStyle w:val="fontstyle21"/>
          <w:rFonts w:ascii="Times New Roman" w:hAnsi="Times New Roman" w:cs="Times New Roman"/>
          <w:sz w:val="28"/>
        </w:rPr>
        <w:t>.2021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bookmarkStart w:id="0" w:name="_GoBack"/>
      <w:bookmarkEnd w:id="0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1A7C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A5021"/>
    <w:rsid w:val="009D4895"/>
    <w:rsid w:val="009D4CE6"/>
    <w:rsid w:val="00A3032A"/>
    <w:rsid w:val="00A552DC"/>
    <w:rsid w:val="00B52989"/>
    <w:rsid w:val="00B55173"/>
    <w:rsid w:val="00CA0506"/>
    <w:rsid w:val="00D455AE"/>
    <w:rsid w:val="00DA3A1C"/>
    <w:rsid w:val="00DB4134"/>
    <w:rsid w:val="00DD2F1F"/>
    <w:rsid w:val="00E206CD"/>
    <w:rsid w:val="00E45CDF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A5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A5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2018-07-25T05:58:00Z</dcterms:created>
  <dcterms:modified xsi:type="dcterms:W3CDTF">2021-03-26T13:03:00Z</dcterms:modified>
</cp:coreProperties>
</file>