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286562" w:rsidRDefault="00B52989" w:rsidP="00286562">
      <w:pPr>
        <w:spacing w:after="0" w:line="240" w:lineRule="auto"/>
        <w:ind w:firstLine="709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86562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</w:t>
      </w:r>
    </w:p>
    <w:p w:rsidR="00B52989" w:rsidRPr="0028656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286562">
        <w:rPr>
          <w:rFonts w:ascii="Times New Roman" w:hAnsi="Times New Roman" w:cs="Times New Roman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  </w:t>
      </w:r>
      <w:r w:rsid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     </w:t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>1.</w:t>
      </w: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Орган-разработчик:</w:t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отдел экономики администрации Мичуринского района</w:t>
      </w:r>
      <w:r w:rsidR="00286562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286562">
        <w:rPr>
          <w:rFonts w:ascii="Times New Roman" w:hAnsi="Times New Roman" w:cs="Times New Roman"/>
        </w:rPr>
        <w:t xml:space="preserve">                                      </w:t>
      </w:r>
    </w:p>
    <w:p w:rsidR="009341F7" w:rsidRDefault="00B52989" w:rsidP="009341F7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u w:val="single"/>
        </w:rPr>
      </w:pP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2. </w:t>
      </w: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9341F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96B32" w:rsidRPr="009341F7" w:rsidRDefault="009341F7" w:rsidP="009341F7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роект постановления администрации Мичуринского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B32" w:rsidRPr="001C7254">
        <w:rPr>
          <w:rFonts w:ascii="Times New Roman" w:hAnsi="Times New Roman"/>
          <w:sz w:val="28"/>
          <w:szCs w:val="28"/>
        </w:rPr>
        <w:t>«</w:t>
      </w:r>
      <w:r w:rsidR="00896B32" w:rsidRPr="001C7254">
        <w:rPr>
          <w:rFonts w:ascii="Times New Roman" w:hAnsi="Times New Roman"/>
          <w:sz w:val="28"/>
        </w:rPr>
        <w:t xml:space="preserve">Об утверждении </w:t>
      </w:r>
      <w:proofErr w:type="gramStart"/>
      <w:r w:rsidR="00896B32" w:rsidRPr="001C7254">
        <w:rPr>
          <w:rFonts w:ascii="Times New Roman" w:hAnsi="Times New Roman"/>
          <w:sz w:val="28"/>
          <w:szCs w:val="28"/>
        </w:rPr>
        <w:t>Порядка субсидирования части затрат  субъектов  малого</w:t>
      </w:r>
      <w:proofErr w:type="gramEnd"/>
      <w:r w:rsidR="00896B32" w:rsidRPr="001C7254">
        <w:rPr>
          <w:rFonts w:ascii="Times New Roman" w:hAnsi="Times New Roman"/>
          <w:sz w:val="28"/>
          <w:szCs w:val="28"/>
        </w:rPr>
        <w:t xml:space="preserve"> и среднего предпринимательства, связанных с приобретением оборудования в целях создания и  (или) развития либо модернизации производства товаров (работ, услуг)»</w:t>
      </w:r>
      <w:r>
        <w:rPr>
          <w:rFonts w:ascii="Times New Roman" w:hAnsi="Times New Roman"/>
          <w:sz w:val="28"/>
          <w:szCs w:val="28"/>
        </w:rPr>
        <w:t>.</w:t>
      </w:r>
    </w:p>
    <w:p w:rsidR="00B52989" w:rsidRPr="00286562" w:rsidRDefault="00B52989" w:rsidP="00286562">
      <w:pPr>
        <w:pStyle w:val="a6"/>
        <w:jc w:val="both"/>
        <w:rPr>
          <w:rStyle w:val="fontstyle21"/>
          <w:rFonts w:ascii="Times New Roman" w:hAnsi="Times New Roman" w:cs="Times New Roman"/>
          <w:color w:val="auto"/>
          <w:sz w:val="28"/>
          <w:szCs w:val="28"/>
        </w:rPr>
      </w:pP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286562">
        <w:rPr>
          <w:rFonts w:ascii="Times New Roman" w:hAnsi="Times New Roman" w:cs="Times New Roman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Ф.И.О.:</w:t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 </w:t>
      </w:r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Роман Александрович </w:t>
      </w:r>
      <w:proofErr w:type="spellStart"/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Ледовских</w:t>
      </w:r>
      <w:proofErr w:type="spellEnd"/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286562">
        <w:rPr>
          <w:rFonts w:ascii="Times New Roman" w:hAnsi="Times New Roman" w:cs="Times New Roman"/>
        </w:rPr>
        <w:br/>
      </w:r>
      <w:r w:rsidR="00E74B96"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Должность:</w:t>
      </w:r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и.о</w:t>
      </w:r>
      <w:proofErr w:type="spellEnd"/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. начальника</w:t>
      </w:r>
      <w:r w:rsidR="00FE7417"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отдела экономики администрации </w:t>
      </w:r>
      <w:r w:rsidR="00E74B96" w:rsidRPr="00286562">
        <w:rPr>
          <w:rStyle w:val="fontstyle21"/>
          <w:rFonts w:ascii="Times New Roman" w:hAnsi="Times New Roman" w:cs="Times New Roman"/>
          <w:sz w:val="28"/>
          <w:szCs w:val="28"/>
        </w:rPr>
        <w:t>Мичуринского района</w:t>
      </w:r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286562">
        <w:rPr>
          <w:rFonts w:ascii="Times New Roman" w:hAnsi="Times New Roman" w:cs="Times New Roman"/>
        </w:rPr>
        <w:br/>
      </w:r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Тел.:8(47545)</w:t>
      </w:r>
      <w:r w:rsidR="00E74B96" w:rsidRPr="00286562">
        <w:rPr>
          <w:rStyle w:val="fontstyle21"/>
          <w:rFonts w:ascii="Times New Roman" w:hAnsi="Times New Roman" w:cs="Times New Roman"/>
          <w:sz w:val="28"/>
          <w:szCs w:val="28"/>
        </w:rPr>
        <w:t>5-32-71</w:t>
      </w:r>
      <w:r w:rsidR="00286562" w:rsidRPr="00286562">
        <w:rPr>
          <w:rStyle w:val="fontstyle21"/>
          <w:rFonts w:ascii="Times New Roman" w:hAnsi="Times New Roman" w:cs="Times New Roman"/>
          <w:sz w:val="28"/>
          <w:szCs w:val="28"/>
        </w:rPr>
        <w:t>.</w:t>
      </w:r>
      <w:r w:rsidRPr="00286562">
        <w:rPr>
          <w:rFonts w:ascii="Times New Roman" w:hAnsi="Times New Roman" w:cs="Times New Roman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>Адрес электронной почты</w:t>
      </w:r>
      <w:r w:rsidR="004D7E17"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: </w:t>
      </w:r>
      <w:r w:rsidR="00215500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econ</w:t>
      </w:r>
      <w:r w:rsidR="004D7E17" w:rsidRPr="00286562">
        <w:rPr>
          <w:rStyle w:val="fontstyle21"/>
          <w:rFonts w:ascii="Times New Roman" w:hAnsi="Times New Roman" w:cs="Times New Roman"/>
          <w:sz w:val="28"/>
          <w:szCs w:val="28"/>
        </w:rPr>
        <w:t>@</w:t>
      </w:r>
      <w:r w:rsidR="004D7E17" w:rsidRPr="00286562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r</w:t>
      </w:r>
      <w:r w:rsidR="004D7E17" w:rsidRPr="00286562">
        <w:rPr>
          <w:rStyle w:val="fontstyle21"/>
          <w:rFonts w:ascii="Times New Roman" w:hAnsi="Times New Roman" w:cs="Times New Roman"/>
          <w:sz w:val="28"/>
          <w:szCs w:val="28"/>
        </w:rPr>
        <w:t>45.</w:t>
      </w:r>
      <w:proofErr w:type="spellStart"/>
      <w:r w:rsidR="004D7E17" w:rsidRPr="00286562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tambov</w:t>
      </w:r>
      <w:proofErr w:type="spellEnd"/>
      <w:r w:rsidR="004D7E17" w:rsidRPr="00286562">
        <w:rPr>
          <w:rStyle w:val="fontstyle21"/>
          <w:rFonts w:ascii="Times New Roman" w:hAnsi="Times New Roman" w:cs="Times New Roman"/>
          <w:sz w:val="28"/>
          <w:szCs w:val="28"/>
        </w:rPr>
        <w:t>.</w:t>
      </w:r>
      <w:proofErr w:type="spellStart"/>
      <w:r w:rsidR="004D7E17" w:rsidRPr="00286562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4D7E17" w:rsidRPr="00286562">
        <w:rPr>
          <w:rStyle w:val="fontstyle21"/>
          <w:rFonts w:ascii="Times New Roman" w:hAnsi="Times New Roman" w:cs="Times New Roman"/>
          <w:sz w:val="28"/>
          <w:szCs w:val="28"/>
        </w:rPr>
        <w:t>.</w:t>
      </w:r>
      <w:proofErr w:type="spellStart"/>
      <w:r w:rsidR="004D7E17" w:rsidRPr="00286562">
        <w:rPr>
          <w:rStyle w:val="fontstyle21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96B3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Fonts w:ascii="Times New Roman" w:hAnsi="Times New Roman" w:cs="Times New Roman"/>
          <w:sz w:val="28"/>
          <w:szCs w:val="28"/>
        </w:rPr>
        <w:t xml:space="preserve">   3.</w:t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286562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286562">
        <w:rPr>
          <w:rFonts w:ascii="Times New Roman" w:hAnsi="Times New Roman" w:cs="Times New Roman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>3.1.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286562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E74B96" w:rsidRPr="00286562">
        <w:rPr>
          <w:rStyle w:val="fontstyle21"/>
          <w:rFonts w:ascii="Times New Roman" w:hAnsi="Times New Roman" w:cs="Times New Roman"/>
          <w:sz w:val="28"/>
        </w:rPr>
        <w:t xml:space="preserve"> - низкая.</w:t>
      </w: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Описание проблемы, на решение которой направлен предлагаемый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896B32">
        <w:rPr>
          <w:rStyle w:val="fontstyle21"/>
          <w:rFonts w:ascii="Times New Roman" w:hAnsi="Times New Roman" w:cs="Times New Roman"/>
          <w:sz w:val="28"/>
        </w:rPr>
        <w:t xml:space="preserve"> – поддержка</w:t>
      </w:r>
      <w:r w:rsidR="008F6C50" w:rsidRPr="00286562">
        <w:rPr>
          <w:rStyle w:val="fontstyle21"/>
          <w:rFonts w:ascii="Times New Roman" w:hAnsi="Times New Roman" w:cs="Times New Roman"/>
          <w:sz w:val="28"/>
        </w:rPr>
        <w:t xml:space="preserve"> субъектов малого и среднего предпринимательства</w:t>
      </w:r>
      <w:r w:rsidR="00896B32">
        <w:rPr>
          <w:rStyle w:val="fontstyle21"/>
          <w:rFonts w:ascii="Times New Roman" w:hAnsi="Times New Roman" w:cs="Times New Roman"/>
          <w:sz w:val="28"/>
        </w:rPr>
        <w:t>.</w:t>
      </w:r>
      <w:r w:rsidR="008F6C50" w:rsidRPr="00286562">
        <w:rPr>
          <w:rStyle w:val="fontstyle21"/>
          <w:rFonts w:ascii="Times New Roman" w:hAnsi="Times New Roman" w:cs="Times New Roman"/>
          <w:sz w:val="28"/>
        </w:rPr>
        <w:t xml:space="preserve"> </w:t>
      </w:r>
    </w:p>
    <w:p w:rsidR="00896B32" w:rsidRPr="001C7254" w:rsidRDefault="00B52989" w:rsidP="009341F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6562">
        <w:rPr>
          <w:rStyle w:val="fontstyle21"/>
          <w:rFonts w:ascii="Times New Roman" w:hAnsi="Times New Roman" w:cs="Times New Roman"/>
          <w:sz w:val="28"/>
        </w:rPr>
        <w:t xml:space="preserve">3.3. </w:t>
      </w:r>
      <w:r w:rsidRPr="00286562">
        <w:rPr>
          <w:rStyle w:val="FontStyle26"/>
          <w:sz w:val="28"/>
          <w:szCs w:val="28"/>
          <w:u w:val="single"/>
        </w:rPr>
        <w:t>Анализ опыта иных му</w:t>
      </w:r>
      <w:r w:rsidR="00623D15" w:rsidRPr="00286562">
        <w:rPr>
          <w:rStyle w:val="FontStyle26"/>
          <w:sz w:val="28"/>
          <w:szCs w:val="28"/>
          <w:u w:val="single"/>
        </w:rPr>
        <w:t xml:space="preserve">ниципалитетов Мичуринского района </w:t>
      </w:r>
      <w:r w:rsidRPr="00286562">
        <w:rPr>
          <w:rStyle w:val="FontStyle26"/>
          <w:sz w:val="28"/>
          <w:szCs w:val="28"/>
          <w:u w:val="single"/>
        </w:rPr>
        <w:t xml:space="preserve"> и субъектов Российской Федерации в соответствующих сферах деятельности</w:t>
      </w:r>
      <w:r w:rsidR="00E74B96" w:rsidRPr="00286562">
        <w:rPr>
          <w:rStyle w:val="FontStyle26"/>
          <w:sz w:val="28"/>
          <w:szCs w:val="28"/>
        </w:rPr>
        <w:t xml:space="preserve"> - </w:t>
      </w:r>
      <w:r w:rsidR="00E74B96" w:rsidRPr="00286562">
        <w:rPr>
          <w:rFonts w:ascii="Times New Roman" w:hAnsi="Times New Roman" w:cs="Times New Roman"/>
          <w:sz w:val="28"/>
          <w:szCs w:val="28"/>
        </w:rPr>
        <w:t>данный анализ не предусмотрен для проектов с низкой степенью регулирующего воздействия.</w:t>
      </w: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623D15" w:rsidRPr="00286562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896B32">
        <w:rPr>
          <w:rStyle w:val="fontstyle21"/>
          <w:rFonts w:ascii="Times New Roman" w:hAnsi="Times New Roman" w:cs="Times New Roman"/>
          <w:sz w:val="28"/>
        </w:rPr>
        <w:t>–</w:t>
      </w:r>
      <w:r w:rsidR="00623D15" w:rsidRPr="00286562">
        <w:rPr>
          <w:rFonts w:ascii="Times New Roman" w:hAnsi="Times New Roman" w:cs="Times New Roman"/>
        </w:rPr>
        <w:t xml:space="preserve"> </w:t>
      </w:r>
      <w:r w:rsidR="00896B32" w:rsidRPr="001C7254">
        <w:rPr>
          <w:rFonts w:ascii="Times New Roman" w:hAnsi="Times New Roman" w:cs="Times New Roman"/>
          <w:sz w:val="28"/>
          <w:szCs w:val="28"/>
        </w:rPr>
        <w:t>оказание  финансовой поддержки субъектам  малого и среднего предпринимательства в рамках реализации мероприятий подпрограммы «</w:t>
      </w:r>
      <w:r w:rsidR="00896B32" w:rsidRPr="001C7254">
        <w:rPr>
          <w:rStyle w:val="1"/>
          <w:rFonts w:ascii="Times New Roman" w:hAnsi="Times New Roman" w:cs="Times New Roman"/>
          <w:sz w:val="28"/>
          <w:szCs w:val="28"/>
        </w:rPr>
        <w:t>Развитие малого и среднего предпринимательства»</w:t>
      </w:r>
      <w:r w:rsidR="00896B32" w:rsidRPr="001C7254">
        <w:rPr>
          <w:rFonts w:ascii="Times New Roman" w:hAnsi="Times New Roman" w:cs="Times New Roman"/>
          <w:sz w:val="28"/>
          <w:szCs w:val="28"/>
        </w:rPr>
        <w:t xml:space="preserve"> муниципальной программы Мичуринского района «Экономическое развитие и инновационная экономика».</w:t>
      </w:r>
    </w:p>
    <w:p w:rsidR="00896B32" w:rsidRDefault="00B52989" w:rsidP="009341F7">
      <w:pPr>
        <w:pStyle w:val="ConsPlusNormal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="00896B3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8F6C50" w:rsidRPr="00286562">
        <w:rPr>
          <w:rStyle w:val="fontstyle21"/>
          <w:rFonts w:ascii="Times New Roman" w:hAnsi="Times New Roman" w:cs="Times New Roman"/>
          <w:sz w:val="28"/>
        </w:rPr>
        <w:t xml:space="preserve"> –</w:t>
      </w:r>
      <w:r w:rsidR="00896B32" w:rsidRPr="00896B32">
        <w:rPr>
          <w:sz w:val="28"/>
        </w:rPr>
        <w:t xml:space="preserve"> </w:t>
      </w:r>
      <w:r w:rsidR="00896B32">
        <w:rPr>
          <w:rStyle w:val="fontstyle21"/>
          <w:rFonts w:ascii="Times New Roman" w:hAnsi="Times New Roman" w:cs="Times New Roman"/>
          <w:sz w:val="28"/>
        </w:rPr>
        <w:t xml:space="preserve">поддержка </w:t>
      </w:r>
      <w:r w:rsidR="00896B32" w:rsidRPr="000056B7">
        <w:rPr>
          <w:rStyle w:val="fontstyle21"/>
          <w:rFonts w:ascii="Times New Roman" w:hAnsi="Times New Roman" w:cs="Times New Roman"/>
          <w:sz w:val="28"/>
        </w:rPr>
        <w:t xml:space="preserve"> субъектов малого</w:t>
      </w:r>
      <w:r w:rsidR="00896B32">
        <w:rPr>
          <w:rStyle w:val="fontstyle21"/>
          <w:rFonts w:ascii="Times New Roman" w:hAnsi="Times New Roman" w:cs="Times New Roman"/>
          <w:sz w:val="28"/>
        </w:rPr>
        <w:t xml:space="preserve"> и среднего предпринимательства. </w:t>
      </w:r>
    </w:p>
    <w:p w:rsidR="00B52989" w:rsidRDefault="00B52989" w:rsidP="00896B32">
      <w:pPr>
        <w:pStyle w:val="a6"/>
        <w:jc w:val="both"/>
        <w:rPr>
          <w:rStyle w:val="fontstyle21"/>
          <w:rFonts w:ascii="Times New Roman" w:hAnsi="Times New Roman" w:cs="Times New Roman"/>
          <w:sz w:val="28"/>
          <w:u w:val="single"/>
        </w:rPr>
      </w:pPr>
      <w:r w:rsidRPr="00286562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28656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</w:t>
      </w:r>
      <w:r w:rsidR="00215500">
        <w:rPr>
          <w:rStyle w:val="fontstyle21"/>
          <w:rFonts w:ascii="Times New Roman" w:hAnsi="Times New Roman" w:cs="Times New Roman"/>
          <w:sz w:val="28"/>
          <w:u w:val="single"/>
        </w:rPr>
        <w:t>енка количества таких субъектов: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286562" w:rsidTr="00321998">
        <w:trPr>
          <w:trHeight w:val="613"/>
        </w:trPr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286562" w:rsidTr="00321998">
        <w:trPr>
          <w:trHeight w:val="359"/>
        </w:trPr>
        <w:tc>
          <w:tcPr>
            <w:tcW w:w="3189" w:type="dxa"/>
          </w:tcPr>
          <w:p w:rsidR="00B52989" w:rsidRPr="00286562" w:rsidRDefault="008F6C50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</w:tc>
        <w:tc>
          <w:tcPr>
            <w:tcW w:w="3189" w:type="dxa"/>
          </w:tcPr>
          <w:p w:rsidR="00B52989" w:rsidRPr="00286562" w:rsidRDefault="008F6C50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286562">
              <w:rPr>
                <w:rFonts w:ascii="Times New Roman" w:hAnsi="Times New Roman" w:cs="Times New Roman"/>
                <w:sz w:val="24"/>
              </w:rPr>
              <w:t>Не ограничено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286562" w:rsidRDefault="00B52989" w:rsidP="00896B32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286562">
        <w:rPr>
          <w:rFonts w:ascii="Times New Roman" w:hAnsi="Times New Roman" w:cs="Times New Roman"/>
        </w:rPr>
        <w:lastRenderedPageBreak/>
        <w:br/>
      </w:r>
      <w:r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286562">
        <w:rPr>
          <w:rFonts w:ascii="Times New Roman" w:hAnsi="Times New Roman" w:cs="Times New Roman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120FF8"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заполнение не предусмотрено для проектов с низкой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286562" w:rsidTr="00321998"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286562" w:rsidTr="00321998">
        <w:tc>
          <w:tcPr>
            <w:tcW w:w="9567" w:type="dxa"/>
            <w:gridSpan w:val="3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органа: (Орган N)</w:t>
            </w:r>
          </w:p>
        </w:tc>
      </w:tr>
      <w:tr w:rsidR="00B52989" w:rsidRPr="00286562" w:rsidTr="00321998"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N.1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286562" w:rsidTr="00321998"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286562" w:rsidRDefault="00B52989" w:rsidP="009341F7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86562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286562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заполнение не предусмотрено для проектов с низкой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52"/>
        <w:gridCol w:w="2268"/>
        <w:gridCol w:w="1985"/>
        <w:gridCol w:w="1662"/>
      </w:tblGrid>
      <w:tr w:rsidR="00B52989" w:rsidRPr="00286562" w:rsidTr="00215500">
        <w:tc>
          <w:tcPr>
            <w:tcW w:w="3652" w:type="dxa"/>
          </w:tcPr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  <w:r w:rsidR="00215500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  <w:r w:rsidR="00215500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  <w:r w:rsidR="00215500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  <w:r w:rsidR="00215500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268" w:type="dxa"/>
          </w:tcPr>
          <w:p w:rsidR="007E2DAA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1985" w:type="dxa"/>
          </w:tcPr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1662" w:type="dxa"/>
          </w:tcPr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286562" w:rsidTr="00321998">
        <w:tc>
          <w:tcPr>
            <w:tcW w:w="9567" w:type="dxa"/>
            <w:gridSpan w:val="4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286562" w:rsidTr="00215500">
        <w:tc>
          <w:tcPr>
            <w:tcW w:w="365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268" w:type="dxa"/>
          </w:tcPr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6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286562" w:rsidTr="00215500">
        <w:tc>
          <w:tcPr>
            <w:tcW w:w="365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="00215500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</w:t>
            </w:r>
            <w:proofErr w:type="spellStart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</w:t>
            </w:r>
            <w:proofErr w:type="spellEnd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1985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6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286562" w:rsidTr="00215500">
        <w:tc>
          <w:tcPr>
            <w:tcW w:w="365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="00215500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="00215500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 за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период________</w:t>
            </w:r>
            <w:proofErr w:type="spellStart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</w:t>
            </w:r>
            <w:proofErr w:type="spellEnd"/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  <w:r w:rsidRPr="00286562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1985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6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286562" w:rsidTr="00215500">
        <w:tc>
          <w:tcPr>
            <w:tcW w:w="5920" w:type="dxa"/>
            <w:gridSpan w:val="2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1985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6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286562" w:rsidTr="00215500">
        <w:tc>
          <w:tcPr>
            <w:tcW w:w="5920" w:type="dxa"/>
            <w:gridSpan w:val="2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периодические расходы за год:</w:t>
            </w:r>
          </w:p>
        </w:tc>
        <w:tc>
          <w:tcPr>
            <w:tcW w:w="1985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6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286562" w:rsidTr="00215500">
        <w:tc>
          <w:tcPr>
            <w:tcW w:w="5920" w:type="dxa"/>
            <w:gridSpan w:val="2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1985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6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286562" w:rsidRDefault="00B52989" w:rsidP="00286562">
      <w:pPr>
        <w:pStyle w:val="a6"/>
        <w:ind w:firstLine="709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286562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286562" w:rsidRDefault="00B52989" w:rsidP="009341F7">
      <w:pPr>
        <w:pStyle w:val="a6"/>
        <w:jc w:val="both"/>
        <w:rPr>
          <w:rFonts w:ascii="Times New Roman" w:hAnsi="Times New Roman" w:cs="Times New Roman"/>
          <w:szCs w:val="26"/>
        </w:rPr>
      </w:pPr>
      <w:r w:rsidRPr="00286562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28656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286562">
        <w:rPr>
          <w:rFonts w:ascii="Times New Roman" w:hAnsi="Times New Roman" w:cs="Times New Roman"/>
          <w:sz w:val="24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28656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286562">
        <w:rPr>
          <w:rFonts w:ascii="Times New Roman" w:hAnsi="Times New Roman" w:cs="Times New Roman"/>
          <w:sz w:val="28"/>
          <w:szCs w:val="28"/>
          <w:u w:val="single"/>
        </w:rPr>
        <w:t xml:space="preserve">рядок </w:t>
      </w:r>
      <w:r w:rsidR="00120FF8" w:rsidRPr="00286562">
        <w:rPr>
          <w:rFonts w:ascii="Times New Roman" w:hAnsi="Times New Roman" w:cs="Times New Roman"/>
          <w:sz w:val="28"/>
          <w:szCs w:val="28"/>
          <w:u w:val="single"/>
        </w:rPr>
        <w:lastRenderedPageBreak/>
        <w:t>организации их исполнения</w:t>
      </w:r>
      <w:r w:rsidR="00120FF8" w:rsidRPr="00286562">
        <w:rPr>
          <w:rFonts w:ascii="Times New Roman" w:hAnsi="Times New Roman" w:cs="Times New Roman"/>
          <w:sz w:val="28"/>
          <w:szCs w:val="28"/>
        </w:rPr>
        <w:t xml:space="preserve"> - заполнение не предусмотрено для проектов с низкой 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286562" w:rsidTr="00321998">
        <w:tc>
          <w:tcPr>
            <w:tcW w:w="3189" w:type="dxa"/>
          </w:tcPr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286562" w:rsidRDefault="00B52989" w:rsidP="00215500">
            <w:pPr>
              <w:pStyle w:val="a6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286562" w:rsidRDefault="00B52989" w:rsidP="00215500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286562" w:rsidTr="00321998">
        <w:tc>
          <w:tcPr>
            <w:tcW w:w="3189" w:type="dxa"/>
            <w:vMerge w:val="restart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286562" w:rsidTr="00321998">
        <w:tc>
          <w:tcPr>
            <w:tcW w:w="3189" w:type="dxa"/>
            <w:vMerge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28656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Fonts w:ascii="Times New Roman" w:hAnsi="Times New Roman" w:cs="Times New Roman"/>
          <w:sz w:val="26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28656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286562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заполнение не предусмотрено для проектов с низкой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286562" w:rsidTr="00321998">
        <w:tc>
          <w:tcPr>
            <w:tcW w:w="2391" w:type="dxa"/>
          </w:tcPr>
          <w:p w:rsidR="00B52989" w:rsidRPr="00286562" w:rsidRDefault="00B52989" w:rsidP="00215500">
            <w:pPr>
              <w:pStyle w:val="a6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286562" w:rsidRDefault="00B52989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286562" w:rsidRDefault="00B52989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286562" w:rsidRDefault="00B52989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286562" w:rsidTr="00321998">
        <w:tc>
          <w:tcPr>
            <w:tcW w:w="2391" w:type="dxa"/>
            <w:vMerge w:val="restart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286562" w:rsidTr="00321998">
        <w:tc>
          <w:tcPr>
            <w:tcW w:w="2391" w:type="dxa"/>
            <w:vMerge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28656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Fonts w:ascii="Times New Roman" w:hAnsi="Times New Roman" w:cs="Times New Roman"/>
          <w:sz w:val="26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заполнение не предусмотрено для проектов с низкой степенью регулирующего воздействия.</w:t>
      </w: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="00120FF8" w:rsidRPr="00286562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286562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E2DAA" w:rsidRPr="00286562">
        <w:rPr>
          <w:rFonts w:ascii="Times New Roman" w:hAnsi="Times New Roman" w:cs="Times New Roman"/>
          <w:sz w:val="28"/>
          <w:szCs w:val="28"/>
        </w:rPr>
        <w:t xml:space="preserve">с низкой степенью регулирующего </w:t>
      </w:r>
      <w:r w:rsidR="00120FF8" w:rsidRPr="00286562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286562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Индикативные показатели, программы мониторинга и иные способы (методы) оценки достижения заявленных целей регулирования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заполнение не предусмотрено для проектов с низкой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286562" w:rsidTr="00321998">
        <w:tc>
          <w:tcPr>
            <w:tcW w:w="2391" w:type="dxa"/>
          </w:tcPr>
          <w:p w:rsidR="00B52989" w:rsidRPr="00286562" w:rsidRDefault="00215500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</w:rPr>
              <w:t>3.14.1.</w:t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Цели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правового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286562" w:rsidRDefault="00B52989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3.14.2</w:t>
            </w:r>
            <w:r w:rsidR="00215500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показатели</w:t>
            </w:r>
            <w:r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286562" w:rsidRDefault="00215500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3.14.3</w:t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Ед</w:t>
            </w:r>
            <w:proofErr w:type="gramStart"/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.и</w:t>
            </w:r>
            <w:proofErr w:type="gramEnd"/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змерения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показателей</w:t>
            </w:r>
          </w:p>
        </w:tc>
        <w:tc>
          <w:tcPr>
            <w:tcW w:w="2392" w:type="dxa"/>
          </w:tcPr>
          <w:p w:rsidR="00B52989" w:rsidRPr="00286562" w:rsidRDefault="00215500" w:rsidP="00215500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3.14.4</w:t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Способ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индикативных</w:t>
            </w:r>
            <w:r w:rsidR="00B52989" w:rsidRPr="00286562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="00B52989" w:rsidRPr="00286562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286562" w:rsidTr="00321998">
        <w:tc>
          <w:tcPr>
            <w:tcW w:w="2391" w:type="dxa"/>
            <w:vMerge w:val="restart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lastRenderedPageBreak/>
              <w:t>Цель N</w:t>
            </w: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286562" w:rsidTr="00321998">
        <w:tc>
          <w:tcPr>
            <w:tcW w:w="2391" w:type="dxa"/>
            <w:vMerge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86562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286562" w:rsidRDefault="00B52989" w:rsidP="00286562">
            <w:pPr>
              <w:pStyle w:val="a6"/>
              <w:ind w:firstLine="709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286562" w:rsidRPr="0028656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Fonts w:ascii="Times New Roman" w:hAnsi="Times New Roman" w:cs="Times New Roman"/>
          <w:sz w:val="26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28656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286562">
        <w:rPr>
          <w:rFonts w:ascii="Times New Roman" w:hAnsi="Times New Roman" w:cs="Times New Roman"/>
          <w:sz w:val="28"/>
          <w:szCs w:val="28"/>
        </w:rPr>
        <w:t>заполнение не предусмотрено для проектов с низкой степенью регулирующего воздействия.</w:t>
      </w: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286562">
        <w:rPr>
          <w:rFonts w:ascii="Times New Roman" w:hAnsi="Times New Roman" w:cs="Times New Roman"/>
          <w:szCs w:val="26"/>
          <w:u w:val="single"/>
        </w:rPr>
        <w:t xml:space="preserve"> 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hyperlink r:id="rId5" w:history="1">
        <w:r w:rsidR="00FD1061" w:rsidRPr="00286562">
          <w:rPr>
            <w:rStyle w:val="a5"/>
            <w:rFonts w:ascii="Times New Roman" w:hAnsi="Times New Roman" w:cs="Times New Roman"/>
            <w:sz w:val="24"/>
            <w:szCs w:val="24"/>
          </w:rPr>
          <w:t>https://regulation.tambov.gov.ru/projects-pl/</w:t>
        </w:r>
      </w:hyperlink>
      <w:r w:rsidR="00FD1061" w:rsidRPr="00286562">
        <w:rPr>
          <w:rStyle w:val="a5"/>
          <w:rFonts w:ascii="Times New Roman" w:hAnsi="Times New Roman" w:cs="Times New Roman"/>
          <w:sz w:val="24"/>
          <w:szCs w:val="24"/>
        </w:rPr>
        <w:t>,</w:t>
      </w:r>
      <w:r w:rsidR="00FD1061" w:rsidRPr="00286562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FD1061" w:rsidRPr="00286562">
          <w:rPr>
            <w:rStyle w:val="a5"/>
            <w:rFonts w:ascii="Times New Roman" w:hAnsi="Times New Roman" w:cs="Times New Roman"/>
            <w:sz w:val="24"/>
            <w:szCs w:val="24"/>
          </w:rPr>
          <w:t>http://www.michrn.ru/2131/</w:t>
        </w:r>
      </w:hyperlink>
      <w:r w:rsidRPr="00286562">
        <w:rPr>
          <w:rStyle w:val="fontstyle21"/>
          <w:rFonts w:ascii="Times New Roman" w:hAnsi="Times New Roman" w:cs="Times New Roman"/>
          <w:sz w:val="28"/>
        </w:rPr>
        <w:t>;</w:t>
      </w:r>
      <w:r w:rsidR="00FD1061" w:rsidRPr="00286562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896B32">
        <w:rPr>
          <w:rStyle w:val="fontstyle21"/>
          <w:rFonts w:ascii="Times New Roman" w:hAnsi="Times New Roman" w:cs="Times New Roman"/>
          <w:sz w:val="28"/>
        </w:rPr>
        <w:t>с 26.11.2019 по 09.12</w:t>
      </w:r>
      <w:r w:rsidR="00286562" w:rsidRPr="00286562">
        <w:rPr>
          <w:rStyle w:val="fontstyle21"/>
          <w:rFonts w:ascii="Times New Roman" w:hAnsi="Times New Roman" w:cs="Times New Roman"/>
          <w:sz w:val="28"/>
        </w:rPr>
        <w:t>.2019.</w:t>
      </w:r>
    </w:p>
    <w:p w:rsidR="00B52989" w:rsidRPr="00286562" w:rsidRDefault="00B52989" w:rsidP="009341F7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Style w:val="fontstyle21"/>
          <w:rFonts w:ascii="Times New Roman" w:hAnsi="Times New Roman" w:cs="Times New Roman"/>
          <w:sz w:val="28"/>
        </w:rPr>
        <w:t>3.17.</w:t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286562">
        <w:rPr>
          <w:rFonts w:ascii="Times New Roman" w:hAnsi="Times New Roman" w:cs="Times New Roman"/>
          <w:szCs w:val="26"/>
          <w:u w:val="single"/>
        </w:rPr>
        <w:br/>
      </w:r>
      <w:r w:rsidRPr="00286562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286562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286562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286562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28656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  <w:sz w:val="28"/>
        </w:rPr>
      </w:pPr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286562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286562">
        <w:rPr>
          <w:rFonts w:ascii="Times New Roman" w:hAnsi="Times New Roman" w:cs="Times New Roman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286562" w:rsidRDefault="00B52989" w:rsidP="00286562">
      <w:pPr>
        <w:pStyle w:val="a6"/>
        <w:ind w:firstLine="709"/>
        <w:jc w:val="both"/>
        <w:rPr>
          <w:rStyle w:val="fontstyle21"/>
          <w:rFonts w:ascii="Times New Roman" w:hAnsi="Times New Roman" w:cs="Times New Roman"/>
        </w:rPr>
      </w:pPr>
      <w:r w:rsidRPr="00286562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286562">
        <w:rPr>
          <w:rFonts w:ascii="Times New Roman" w:hAnsi="Times New Roman" w:cs="Times New Roman"/>
          <w:sz w:val="26"/>
          <w:szCs w:val="26"/>
        </w:rPr>
        <w:br/>
      </w:r>
      <w:r w:rsidRPr="00286562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286562">
        <w:rPr>
          <w:rFonts w:ascii="Times New Roman" w:hAnsi="Times New Roman" w:cs="Times New Roman"/>
          <w:sz w:val="18"/>
          <w:szCs w:val="18"/>
        </w:rPr>
        <w:br/>
      </w:r>
      <w:r w:rsidRPr="00286562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286562">
        <w:rPr>
          <w:rFonts w:ascii="Times New Roman" w:hAnsi="Times New Roman" w:cs="Times New Roman"/>
          <w:sz w:val="18"/>
          <w:szCs w:val="18"/>
        </w:rPr>
        <w:br/>
      </w:r>
      <w:r w:rsidRPr="00286562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286562">
        <w:rPr>
          <w:rFonts w:ascii="Times New Roman" w:hAnsi="Times New Roman" w:cs="Times New Roman"/>
          <w:sz w:val="18"/>
          <w:szCs w:val="18"/>
        </w:rPr>
        <w:br/>
      </w:r>
      <w:r w:rsidRPr="00286562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286562">
        <w:rPr>
          <w:rFonts w:ascii="Times New Roman" w:hAnsi="Times New Roman" w:cs="Times New Roman"/>
          <w:sz w:val="18"/>
          <w:szCs w:val="18"/>
        </w:rPr>
        <w:br/>
      </w:r>
      <w:r w:rsidRPr="00286562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Pr="00286562" w:rsidRDefault="00B52989" w:rsidP="00FE4B2F">
      <w:pPr>
        <w:jc w:val="both"/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rPr>
          <w:rStyle w:val="fontstyle21"/>
          <w:rFonts w:ascii="Times New Roman" w:hAnsi="Times New Roman" w:cs="Times New Roman"/>
          <w:sz w:val="18"/>
          <w:szCs w:val="18"/>
        </w:rPr>
      </w:pPr>
    </w:p>
    <w:p w:rsidR="00B52989" w:rsidRPr="00286562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Pr="00286562" w:rsidRDefault="0098027C">
      <w:pPr>
        <w:rPr>
          <w:rFonts w:ascii="Times New Roman" w:hAnsi="Times New Roman" w:cs="Times New Roman"/>
        </w:rPr>
      </w:pPr>
    </w:p>
    <w:sectPr w:rsidR="0098027C" w:rsidRPr="0028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8240B"/>
    <w:rsid w:val="00120FF8"/>
    <w:rsid w:val="00215500"/>
    <w:rsid w:val="00286562"/>
    <w:rsid w:val="004D7E17"/>
    <w:rsid w:val="00575643"/>
    <w:rsid w:val="00623D15"/>
    <w:rsid w:val="007E2DAA"/>
    <w:rsid w:val="00836B9C"/>
    <w:rsid w:val="008618E5"/>
    <w:rsid w:val="00896B32"/>
    <w:rsid w:val="008F6C50"/>
    <w:rsid w:val="009341F7"/>
    <w:rsid w:val="0098027C"/>
    <w:rsid w:val="00B52989"/>
    <w:rsid w:val="00CA0506"/>
    <w:rsid w:val="00DD2F1F"/>
    <w:rsid w:val="00E74B96"/>
    <w:rsid w:val="00EB34CE"/>
    <w:rsid w:val="00F655F3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customStyle="1" w:styleId="ConsPlusNormal">
    <w:name w:val="ConsPlusNormal"/>
    <w:rsid w:val="00896B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uiPriority w:val="99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uiPriority w:val="59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customStyle="1" w:styleId="ConsPlusNormal">
    <w:name w:val="ConsPlusNormal"/>
    <w:rsid w:val="00896B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2131/" TargetMode="External"/><Relationship Id="rId5" Type="http://schemas.openxmlformats.org/officeDocument/2006/relationships/hyperlink" Target="https://regulation.tambov.gov.ru/projects-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2018-07-25T05:58:00Z</dcterms:created>
  <dcterms:modified xsi:type="dcterms:W3CDTF">2019-11-26T11:22:00Z</dcterms:modified>
</cp:coreProperties>
</file>